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F2E" w:rsidRPr="0025007A" w:rsidRDefault="00800F2E" w:rsidP="001227F7">
      <w:pPr>
        <w:tabs>
          <w:tab w:val="left" w:pos="9540"/>
        </w:tabs>
        <w:spacing w:after="120"/>
        <w:rPr>
          <w:b/>
          <w:sz w:val="20"/>
        </w:rPr>
      </w:pPr>
      <w:r w:rsidRPr="0025007A">
        <w:rPr>
          <w:b/>
          <w:sz w:val="20"/>
          <w:u w:val="single"/>
        </w:rPr>
        <w:t>Abbreviations and Acronyms</w:t>
      </w:r>
      <w:r w:rsidRPr="0025007A">
        <w:rPr>
          <w:b/>
          <w:sz w:val="20"/>
        </w:rPr>
        <w:t>:</w:t>
      </w:r>
    </w:p>
    <w:p w:rsidR="00800F2E" w:rsidRPr="0025007A" w:rsidRDefault="00800F2E" w:rsidP="001227F7">
      <w:pPr>
        <w:tabs>
          <w:tab w:val="left" w:pos="9540"/>
        </w:tabs>
        <w:spacing w:after="30"/>
        <w:rPr>
          <w:sz w:val="20"/>
        </w:rPr>
      </w:pPr>
      <w:r w:rsidRPr="0025007A">
        <w:rPr>
          <w:b/>
          <w:sz w:val="20"/>
        </w:rPr>
        <w:t>°F</w:t>
      </w:r>
      <w:r w:rsidRPr="0025007A">
        <w:rPr>
          <w:sz w:val="20"/>
        </w:rPr>
        <w:t>:  degrees Fahrenheit</w:t>
      </w:r>
    </w:p>
    <w:p w:rsidR="00800F2E" w:rsidRPr="0025007A" w:rsidRDefault="00800F2E" w:rsidP="001227F7">
      <w:pPr>
        <w:spacing w:after="30"/>
        <w:rPr>
          <w:sz w:val="20"/>
        </w:rPr>
      </w:pPr>
      <w:r w:rsidRPr="0025007A">
        <w:rPr>
          <w:b/>
          <w:sz w:val="20"/>
        </w:rPr>
        <w:t>acfm</w:t>
      </w:r>
      <w:r w:rsidRPr="0025007A">
        <w:rPr>
          <w:sz w:val="20"/>
        </w:rPr>
        <w:t>:  actual cubic feet per minute</w:t>
      </w:r>
    </w:p>
    <w:p w:rsidR="00800F2E" w:rsidRPr="0025007A" w:rsidRDefault="00800F2E" w:rsidP="001227F7">
      <w:pPr>
        <w:spacing w:after="30"/>
        <w:rPr>
          <w:b/>
          <w:sz w:val="20"/>
        </w:rPr>
      </w:pPr>
      <w:r w:rsidRPr="0025007A">
        <w:rPr>
          <w:b/>
          <w:sz w:val="20"/>
        </w:rPr>
        <w:t>AOR</w:t>
      </w:r>
      <w:r w:rsidRPr="0025007A">
        <w:rPr>
          <w:sz w:val="20"/>
        </w:rPr>
        <w:t>:  Annual Operating Report</w:t>
      </w:r>
    </w:p>
    <w:p w:rsidR="00800F2E" w:rsidRPr="0025007A" w:rsidRDefault="00800F2E" w:rsidP="001227F7">
      <w:pPr>
        <w:spacing w:after="30"/>
        <w:rPr>
          <w:sz w:val="20"/>
        </w:rPr>
      </w:pPr>
      <w:r w:rsidRPr="0025007A">
        <w:rPr>
          <w:b/>
          <w:sz w:val="20"/>
        </w:rPr>
        <w:t>ARMS</w:t>
      </w:r>
      <w:r w:rsidR="001227F7" w:rsidRPr="0025007A">
        <w:rPr>
          <w:sz w:val="20"/>
        </w:rPr>
        <w:t xml:space="preserve">: </w:t>
      </w:r>
      <w:r w:rsidRPr="0025007A">
        <w:rPr>
          <w:sz w:val="20"/>
        </w:rPr>
        <w:t>Air Resource Management System (Department’s database)</w:t>
      </w:r>
    </w:p>
    <w:p w:rsidR="00800F2E" w:rsidRPr="0025007A" w:rsidRDefault="00800F2E" w:rsidP="001227F7">
      <w:pPr>
        <w:spacing w:after="30"/>
        <w:rPr>
          <w:sz w:val="20"/>
        </w:rPr>
      </w:pPr>
      <w:r w:rsidRPr="0025007A">
        <w:rPr>
          <w:b/>
          <w:sz w:val="20"/>
        </w:rPr>
        <w:t>BACT</w:t>
      </w:r>
      <w:r w:rsidRPr="0025007A">
        <w:rPr>
          <w:sz w:val="20"/>
        </w:rPr>
        <w:t>:  best available control technology</w:t>
      </w:r>
    </w:p>
    <w:p w:rsidR="00800F2E" w:rsidRPr="0025007A" w:rsidRDefault="00800F2E" w:rsidP="001227F7">
      <w:pPr>
        <w:spacing w:after="30"/>
        <w:rPr>
          <w:sz w:val="20"/>
        </w:rPr>
      </w:pPr>
      <w:r w:rsidRPr="0025007A">
        <w:rPr>
          <w:b/>
          <w:sz w:val="20"/>
        </w:rPr>
        <w:t>BHP</w:t>
      </w:r>
      <w:r w:rsidRPr="0025007A">
        <w:rPr>
          <w:sz w:val="20"/>
        </w:rPr>
        <w:t>:  brake horsepower</w:t>
      </w:r>
    </w:p>
    <w:p w:rsidR="00800F2E" w:rsidRPr="0025007A" w:rsidRDefault="00800F2E" w:rsidP="001227F7">
      <w:pPr>
        <w:spacing w:after="30"/>
        <w:rPr>
          <w:sz w:val="20"/>
        </w:rPr>
      </w:pPr>
      <w:r w:rsidRPr="0025007A">
        <w:rPr>
          <w:b/>
          <w:sz w:val="20"/>
        </w:rPr>
        <w:t>Btu</w:t>
      </w:r>
      <w:r w:rsidRPr="0025007A">
        <w:rPr>
          <w:sz w:val="20"/>
        </w:rPr>
        <w:t>:  British thermal units</w:t>
      </w:r>
    </w:p>
    <w:p w:rsidR="00800F2E" w:rsidRPr="0025007A" w:rsidRDefault="00800F2E" w:rsidP="001227F7">
      <w:pPr>
        <w:spacing w:after="30"/>
        <w:rPr>
          <w:sz w:val="20"/>
        </w:rPr>
      </w:pPr>
      <w:r w:rsidRPr="0025007A">
        <w:rPr>
          <w:b/>
          <w:sz w:val="20"/>
        </w:rPr>
        <w:t>CAA</w:t>
      </w:r>
      <w:r w:rsidRPr="0025007A">
        <w:rPr>
          <w:sz w:val="20"/>
        </w:rPr>
        <w:t>:  Clean Air Act</w:t>
      </w:r>
    </w:p>
    <w:p w:rsidR="00800F2E" w:rsidRPr="0025007A" w:rsidRDefault="00800F2E" w:rsidP="001227F7">
      <w:pPr>
        <w:spacing w:after="30"/>
        <w:rPr>
          <w:sz w:val="20"/>
        </w:rPr>
      </w:pPr>
      <w:r w:rsidRPr="0025007A">
        <w:rPr>
          <w:b/>
          <w:sz w:val="20"/>
        </w:rPr>
        <w:t>CAAA</w:t>
      </w:r>
      <w:r w:rsidRPr="0025007A">
        <w:rPr>
          <w:sz w:val="20"/>
        </w:rPr>
        <w:t>:  Clean Air Act Amendments of 1990</w:t>
      </w:r>
    </w:p>
    <w:p w:rsidR="00800F2E" w:rsidRPr="0025007A" w:rsidRDefault="00800F2E" w:rsidP="001227F7">
      <w:pPr>
        <w:spacing w:after="30"/>
        <w:rPr>
          <w:sz w:val="20"/>
        </w:rPr>
      </w:pPr>
      <w:r w:rsidRPr="0025007A">
        <w:rPr>
          <w:b/>
          <w:sz w:val="20"/>
        </w:rPr>
        <w:t>CAM</w:t>
      </w:r>
      <w:r w:rsidRPr="0025007A">
        <w:rPr>
          <w:sz w:val="20"/>
        </w:rPr>
        <w:t>:  compliance assurance monitoring</w:t>
      </w:r>
    </w:p>
    <w:p w:rsidR="00800F2E" w:rsidRPr="0025007A" w:rsidRDefault="00800F2E" w:rsidP="001227F7">
      <w:pPr>
        <w:spacing w:after="30"/>
        <w:rPr>
          <w:sz w:val="20"/>
        </w:rPr>
      </w:pPr>
      <w:r w:rsidRPr="0025007A">
        <w:rPr>
          <w:b/>
          <w:sz w:val="20"/>
        </w:rPr>
        <w:t>CEMS</w:t>
      </w:r>
      <w:r w:rsidRPr="0025007A">
        <w:rPr>
          <w:sz w:val="20"/>
        </w:rPr>
        <w:t>:  continuous emissions monitoring system</w:t>
      </w:r>
    </w:p>
    <w:p w:rsidR="00800F2E" w:rsidRPr="0025007A" w:rsidRDefault="00800F2E" w:rsidP="001227F7">
      <w:pPr>
        <w:spacing w:after="30"/>
        <w:rPr>
          <w:sz w:val="20"/>
        </w:rPr>
      </w:pPr>
      <w:r w:rsidRPr="0025007A">
        <w:rPr>
          <w:b/>
          <w:sz w:val="20"/>
        </w:rPr>
        <w:t>cfm</w:t>
      </w:r>
      <w:r w:rsidRPr="0025007A">
        <w:rPr>
          <w:sz w:val="20"/>
        </w:rPr>
        <w:t>:  cubic feet per minute</w:t>
      </w:r>
    </w:p>
    <w:p w:rsidR="00800F2E" w:rsidRPr="0025007A" w:rsidRDefault="00800F2E" w:rsidP="001227F7">
      <w:pPr>
        <w:spacing w:after="30"/>
        <w:rPr>
          <w:sz w:val="20"/>
        </w:rPr>
      </w:pPr>
      <w:r w:rsidRPr="0025007A">
        <w:rPr>
          <w:b/>
          <w:sz w:val="20"/>
        </w:rPr>
        <w:t>CFR</w:t>
      </w:r>
      <w:r w:rsidRPr="0025007A">
        <w:rPr>
          <w:sz w:val="20"/>
        </w:rPr>
        <w:t>:  Code of Federal Regulations</w:t>
      </w:r>
    </w:p>
    <w:p w:rsidR="00800F2E" w:rsidRPr="0025007A" w:rsidRDefault="00800F2E" w:rsidP="001227F7">
      <w:pPr>
        <w:spacing w:after="30"/>
        <w:rPr>
          <w:sz w:val="20"/>
        </w:rPr>
      </w:pPr>
      <w:r w:rsidRPr="0025007A">
        <w:rPr>
          <w:b/>
          <w:sz w:val="20"/>
        </w:rPr>
        <w:t>CI</w:t>
      </w:r>
      <w:r w:rsidRPr="0025007A">
        <w:rPr>
          <w:sz w:val="20"/>
        </w:rPr>
        <w:t>:  compression ignition</w:t>
      </w:r>
    </w:p>
    <w:p w:rsidR="00800F2E" w:rsidRPr="0025007A" w:rsidRDefault="00800F2E" w:rsidP="001227F7">
      <w:pPr>
        <w:spacing w:after="30"/>
        <w:rPr>
          <w:sz w:val="20"/>
        </w:rPr>
      </w:pPr>
      <w:r w:rsidRPr="0025007A">
        <w:rPr>
          <w:b/>
          <w:sz w:val="20"/>
        </w:rPr>
        <w:t>CO</w:t>
      </w:r>
      <w:r w:rsidRPr="0025007A">
        <w:rPr>
          <w:sz w:val="20"/>
        </w:rPr>
        <w:t>:  carbon monoxide</w:t>
      </w:r>
    </w:p>
    <w:p w:rsidR="00800F2E" w:rsidRPr="0025007A" w:rsidRDefault="00800F2E" w:rsidP="001227F7">
      <w:pPr>
        <w:spacing w:after="30"/>
        <w:rPr>
          <w:sz w:val="20"/>
        </w:rPr>
      </w:pPr>
      <w:r w:rsidRPr="0025007A">
        <w:rPr>
          <w:b/>
          <w:sz w:val="20"/>
        </w:rPr>
        <w:t>COMS</w:t>
      </w:r>
      <w:r w:rsidRPr="0025007A">
        <w:rPr>
          <w:sz w:val="20"/>
        </w:rPr>
        <w:t>:  continuous opacity monitoring system</w:t>
      </w:r>
    </w:p>
    <w:p w:rsidR="00800F2E" w:rsidRPr="0025007A" w:rsidRDefault="00800F2E" w:rsidP="001227F7">
      <w:pPr>
        <w:spacing w:after="30"/>
        <w:rPr>
          <w:b/>
          <w:sz w:val="20"/>
        </w:rPr>
      </w:pPr>
      <w:r w:rsidRPr="0025007A">
        <w:rPr>
          <w:b/>
          <w:sz w:val="20"/>
        </w:rPr>
        <w:t>DARM</w:t>
      </w:r>
      <w:r w:rsidRPr="0025007A">
        <w:rPr>
          <w:sz w:val="20"/>
        </w:rPr>
        <w:t>:  Division of Air Resource Management</w:t>
      </w:r>
    </w:p>
    <w:p w:rsidR="00800F2E" w:rsidRPr="0025007A" w:rsidRDefault="00800F2E" w:rsidP="001227F7">
      <w:pPr>
        <w:spacing w:after="30"/>
        <w:rPr>
          <w:b/>
          <w:sz w:val="20"/>
        </w:rPr>
      </w:pPr>
      <w:r w:rsidRPr="0025007A">
        <w:rPr>
          <w:b/>
          <w:sz w:val="20"/>
        </w:rPr>
        <w:t>DCA</w:t>
      </w:r>
      <w:r w:rsidRPr="0025007A">
        <w:rPr>
          <w:sz w:val="20"/>
        </w:rPr>
        <w:t>:  Department of Community Affairs</w:t>
      </w:r>
    </w:p>
    <w:p w:rsidR="00800F2E" w:rsidRPr="0025007A" w:rsidRDefault="00800F2E" w:rsidP="001227F7">
      <w:pPr>
        <w:spacing w:after="30"/>
        <w:rPr>
          <w:sz w:val="20"/>
        </w:rPr>
      </w:pPr>
      <w:r w:rsidRPr="0025007A">
        <w:rPr>
          <w:b/>
          <w:sz w:val="20"/>
        </w:rPr>
        <w:t>DEP</w:t>
      </w:r>
      <w:r w:rsidRPr="0025007A">
        <w:rPr>
          <w:sz w:val="20"/>
        </w:rPr>
        <w:t>:  Department of Environmental Protection</w:t>
      </w:r>
    </w:p>
    <w:p w:rsidR="00800F2E" w:rsidRPr="0025007A" w:rsidRDefault="00800F2E" w:rsidP="001227F7">
      <w:pPr>
        <w:spacing w:after="30"/>
        <w:rPr>
          <w:sz w:val="20"/>
        </w:rPr>
      </w:pPr>
      <w:r w:rsidRPr="0025007A">
        <w:rPr>
          <w:b/>
          <w:sz w:val="20"/>
        </w:rPr>
        <w:t>Department</w:t>
      </w:r>
      <w:r w:rsidRPr="0025007A">
        <w:rPr>
          <w:sz w:val="20"/>
        </w:rPr>
        <w:t>:  Department of Environmental Protection</w:t>
      </w:r>
    </w:p>
    <w:p w:rsidR="00800F2E" w:rsidRPr="0025007A" w:rsidRDefault="00800F2E" w:rsidP="001227F7">
      <w:pPr>
        <w:spacing w:after="30"/>
        <w:rPr>
          <w:sz w:val="20"/>
        </w:rPr>
      </w:pPr>
      <w:r w:rsidRPr="0025007A">
        <w:rPr>
          <w:b/>
          <w:sz w:val="20"/>
        </w:rPr>
        <w:t>dscfm</w:t>
      </w:r>
      <w:r w:rsidRPr="0025007A">
        <w:rPr>
          <w:sz w:val="20"/>
        </w:rPr>
        <w:t>:  dry standard cubic feet per minute</w:t>
      </w:r>
    </w:p>
    <w:p w:rsidR="00800F2E" w:rsidRPr="0025007A" w:rsidRDefault="00800F2E" w:rsidP="001227F7">
      <w:pPr>
        <w:spacing w:after="30"/>
        <w:rPr>
          <w:sz w:val="20"/>
        </w:rPr>
      </w:pPr>
      <w:r w:rsidRPr="0025007A">
        <w:rPr>
          <w:b/>
          <w:sz w:val="20"/>
        </w:rPr>
        <w:t>EPA</w:t>
      </w:r>
      <w:r w:rsidRPr="0025007A">
        <w:rPr>
          <w:sz w:val="20"/>
        </w:rPr>
        <w:t>:  Environmental Protection Agency</w:t>
      </w:r>
    </w:p>
    <w:p w:rsidR="00800F2E" w:rsidRPr="0025007A" w:rsidRDefault="00800F2E" w:rsidP="001227F7">
      <w:pPr>
        <w:spacing w:after="30"/>
        <w:rPr>
          <w:sz w:val="20"/>
        </w:rPr>
      </w:pPr>
      <w:r w:rsidRPr="0025007A">
        <w:rPr>
          <w:b/>
          <w:sz w:val="20"/>
        </w:rPr>
        <w:t>ESP</w:t>
      </w:r>
      <w:r w:rsidRPr="0025007A">
        <w:rPr>
          <w:sz w:val="20"/>
        </w:rPr>
        <w:t>:  electrostatic precipitator (control system for reducing particulate matter)</w:t>
      </w:r>
    </w:p>
    <w:p w:rsidR="00800F2E" w:rsidRPr="0025007A" w:rsidRDefault="00800F2E" w:rsidP="001227F7">
      <w:pPr>
        <w:spacing w:after="30"/>
        <w:rPr>
          <w:sz w:val="20"/>
        </w:rPr>
      </w:pPr>
      <w:r w:rsidRPr="0025007A">
        <w:rPr>
          <w:b/>
          <w:sz w:val="20"/>
        </w:rPr>
        <w:t>EU</w:t>
      </w:r>
      <w:r w:rsidRPr="0025007A">
        <w:rPr>
          <w:sz w:val="20"/>
        </w:rPr>
        <w:t>:  emissions unit</w:t>
      </w:r>
    </w:p>
    <w:p w:rsidR="00800F2E" w:rsidRPr="0025007A" w:rsidRDefault="00800F2E" w:rsidP="001227F7">
      <w:pPr>
        <w:spacing w:after="30"/>
        <w:rPr>
          <w:sz w:val="20"/>
        </w:rPr>
      </w:pPr>
      <w:r w:rsidRPr="0025007A">
        <w:rPr>
          <w:b/>
          <w:sz w:val="20"/>
        </w:rPr>
        <w:t>F.A.C.</w:t>
      </w:r>
      <w:r w:rsidRPr="0025007A">
        <w:rPr>
          <w:sz w:val="20"/>
        </w:rPr>
        <w:t>:  Florida Administrative Code</w:t>
      </w:r>
    </w:p>
    <w:p w:rsidR="00800F2E" w:rsidRPr="0025007A" w:rsidRDefault="00800F2E" w:rsidP="001227F7">
      <w:pPr>
        <w:spacing w:after="30"/>
        <w:rPr>
          <w:sz w:val="20"/>
        </w:rPr>
      </w:pPr>
      <w:r w:rsidRPr="0025007A">
        <w:rPr>
          <w:b/>
          <w:sz w:val="20"/>
        </w:rPr>
        <w:t>F.D.</w:t>
      </w:r>
      <w:r w:rsidRPr="0025007A">
        <w:rPr>
          <w:sz w:val="20"/>
        </w:rPr>
        <w:t>:  forced draft</w:t>
      </w:r>
    </w:p>
    <w:p w:rsidR="00800F2E" w:rsidRPr="0025007A" w:rsidRDefault="00800F2E" w:rsidP="001227F7">
      <w:pPr>
        <w:spacing w:after="30"/>
        <w:rPr>
          <w:sz w:val="20"/>
        </w:rPr>
      </w:pPr>
      <w:r w:rsidRPr="0025007A">
        <w:rPr>
          <w:b/>
          <w:sz w:val="20"/>
        </w:rPr>
        <w:t>F.S.</w:t>
      </w:r>
      <w:r w:rsidRPr="0025007A">
        <w:rPr>
          <w:sz w:val="20"/>
        </w:rPr>
        <w:t>:  Florida Statutes</w:t>
      </w:r>
    </w:p>
    <w:p w:rsidR="00800F2E" w:rsidRPr="0025007A" w:rsidRDefault="00800F2E" w:rsidP="001227F7">
      <w:pPr>
        <w:spacing w:after="30"/>
        <w:rPr>
          <w:sz w:val="20"/>
        </w:rPr>
      </w:pPr>
      <w:r w:rsidRPr="0025007A">
        <w:rPr>
          <w:b/>
          <w:sz w:val="20"/>
        </w:rPr>
        <w:t>FGR</w:t>
      </w:r>
      <w:r w:rsidRPr="0025007A">
        <w:rPr>
          <w:sz w:val="20"/>
        </w:rPr>
        <w:t>:  flue gas recirculation</w:t>
      </w:r>
    </w:p>
    <w:p w:rsidR="00800F2E" w:rsidRPr="0025007A" w:rsidRDefault="00800F2E" w:rsidP="001227F7">
      <w:pPr>
        <w:spacing w:after="30"/>
        <w:rPr>
          <w:sz w:val="20"/>
        </w:rPr>
      </w:pPr>
      <w:r w:rsidRPr="0025007A">
        <w:rPr>
          <w:b/>
          <w:sz w:val="20"/>
        </w:rPr>
        <w:t>Fl</w:t>
      </w:r>
      <w:r w:rsidRPr="0025007A">
        <w:rPr>
          <w:sz w:val="20"/>
        </w:rPr>
        <w:t>:  fluoride</w:t>
      </w:r>
    </w:p>
    <w:p w:rsidR="00800F2E" w:rsidRPr="0025007A" w:rsidRDefault="00800F2E" w:rsidP="001227F7">
      <w:pPr>
        <w:spacing w:after="30"/>
        <w:rPr>
          <w:sz w:val="20"/>
        </w:rPr>
      </w:pPr>
      <w:r w:rsidRPr="0025007A">
        <w:rPr>
          <w:b/>
          <w:sz w:val="20"/>
        </w:rPr>
        <w:t>ft</w:t>
      </w:r>
      <w:r w:rsidRPr="0025007A">
        <w:rPr>
          <w:b/>
          <w:sz w:val="20"/>
          <w:vertAlign w:val="superscript"/>
        </w:rPr>
        <w:t>2</w:t>
      </w:r>
      <w:r w:rsidRPr="0025007A">
        <w:rPr>
          <w:sz w:val="20"/>
        </w:rPr>
        <w:t>:  square feet</w:t>
      </w:r>
    </w:p>
    <w:p w:rsidR="00800F2E" w:rsidRPr="0025007A" w:rsidRDefault="00800F2E" w:rsidP="001227F7">
      <w:pPr>
        <w:spacing w:after="30"/>
        <w:rPr>
          <w:sz w:val="20"/>
        </w:rPr>
      </w:pPr>
      <w:r w:rsidRPr="0025007A">
        <w:rPr>
          <w:b/>
          <w:sz w:val="20"/>
        </w:rPr>
        <w:t>ft</w:t>
      </w:r>
      <w:r w:rsidRPr="0025007A">
        <w:rPr>
          <w:b/>
          <w:sz w:val="20"/>
          <w:vertAlign w:val="superscript"/>
        </w:rPr>
        <w:t>3</w:t>
      </w:r>
      <w:r w:rsidRPr="0025007A">
        <w:rPr>
          <w:sz w:val="20"/>
        </w:rPr>
        <w:t>:  cubic feet</w:t>
      </w:r>
    </w:p>
    <w:p w:rsidR="00DA69CC" w:rsidRPr="0025007A" w:rsidRDefault="00DA69CC" w:rsidP="001227F7">
      <w:pPr>
        <w:spacing w:after="30"/>
        <w:rPr>
          <w:sz w:val="20"/>
        </w:rPr>
      </w:pPr>
      <w:r w:rsidRPr="0025007A">
        <w:rPr>
          <w:b/>
          <w:sz w:val="20"/>
        </w:rPr>
        <w:t>g</w:t>
      </w:r>
      <w:r w:rsidRPr="0025007A">
        <w:rPr>
          <w:sz w:val="20"/>
        </w:rPr>
        <w:t>:  grams</w:t>
      </w:r>
    </w:p>
    <w:p w:rsidR="00800F2E" w:rsidRPr="0025007A" w:rsidRDefault="00800F2E" w:rsidP="001227F7">
      <w:pPr>
        <w:spacing w:after="30"/>
        <w:rPr>
          <w:sz w:val="20"/>
        </w:rPr>
      </w:pPr>
      <w:r w:rsidRPr="0025007A">
        <w:rPr>
          <w:b/>
          <w:sz w:val="20"/>
        </w:rPr>
        <w:t>gpm</w:t>
      </w:r>
      <w:r w:rsidRPr="0025007A">
        <w:rPr>
          <w:sz w:val="20"/>
        </w:rPr>
        <w:t>:  gallons per minute</w:t>
      </w:r>
    </w:p>
    <w:p w:rsidR="00800F2E" w:rsidRPr="0025007A" w:rsidRDefault="00800F2E" w:rsidP="001227F7">
      <w:pPr>
        <w:spacing w:after="30"/>
        <w:rPr>
          <w:sz w:val="20"/>
        </w:rPr>
      </w:pPr>
      <w:r w:rsidRPr="0025007A">
        <w:rPr>
          <w:b/>
          <w:sz w:val="20"/>
        </w:rPr>
        <w:t>gr</w:t>
      </w:r>
      <w:r w:rsidRPr="0025007A">
        <w:rPr>
          <w:sz w:val="20"/>
        </w:rPr>
        <w:t>:  grains</w:t>
      </w:r>
    </w:p>
    <w:p w:rsidR="00800F2E" w:rsidRPr="0025007A" w:rsidRDefault="00800F2E" w:rsidP="001227F7">
      <w:pPr>
        <w:spacing w:after="30"/>
        <w:rPr>
          <w:sz w:val="20"/>
        </w:rPr>
      </w:pPr>
      <w:r w:rsidRPr="0025007A">
        <w:rPr>
          <w:b/>
          <w:sz w:val="20"/>
        </w:rPr>
        <w:t>HAP</w:t>
      </w:r>
      <w:r w:rsidRPr="0025007A">
        <w:rPr>
          <w:sz w:val="20"/>
        </w:rPr>
        <w:t>:  hazardous air pollutant</w:t>
      </w:r>
    </w:p>
    <w:p w:rsidR="00800F2E" w:rsidRPr="0025007A" w:rsidRDefault="00800F2E" w:rsidP="001227F7">
      <w:pPr>
        <w:spacing w:after="30"/>
        <w:rPr>
          <w:sz w:val="20"/>
        </w:rPr>
      </w:pPr>
      <w:r w:rsidRPr="0025007A">
        <w:rPr>
          <w:b/>
          <w:sz w:val="20"/>
        </w:rPr>
        <w:t>HP</w:t>
      </w:r>
      <w:r w:rsidRPr="0025007A">
        <w:rPr>
          <w:sz w:val="20"/>
        </w:rPr>
        <w:t>:  horsepower</w:t>
      </w:r>
    </w:p>
    <w:p w:rsidR="00800F2E" w:rsidRPr="0025007A" w:rsidRDefault="00800F2E" w:rsidP="001227F7">
      <w:pPr>
        <w:spacing w:after="30"/>
        <w:rPr>
          <w:sz w:val="20"/>
        </w:rPr>
      </w:pPr>
      <w:r w:rsidRPr="0025007A">
        <w:rPr>
          <w:b/>
          <w:sz w:val="20"/>
        </w:rPr>
        <w:t>Hg</w:t>
      </w:r>
      <w:r w:rsidRPr="0025007A">
        <w:rPr>
          <w:sz w:val="20"/>
        </w:rPr>
        <w:t>:  mercury</w:t>
      </w:r>
    </w:p>
    <w:p w:rsidR="00800F2E" w:rsidRPr="0025007A" w:rsidRDefault="00800F2E" w:rsidP="001227F7">
      <w:pPr>
        <w:spacing w:after="30"/>
        <w:rPr>
          <w:sz w:val="20"/>
        </w:rPr>
      </w:pPr>
      <w:r w:rsidRPr="0025007A">
        <w:rPr>
          <w:b/>
          <w:sz w:val="20"/>
        </w:rPr>
        <w:t>ICE</w:t>
      </w:r>
      <w:r w:rsidRPr="0025007A">
        <w:rPr>
          <w:sz w:val="20"/>
        </w:rPr>
        <w:t>:  internal combustion engine</w:t>
      </w:r>
    </w:p>
    <w:p w:rsidR="00800F2E" w:rsidRPr="0025007A" w:rsidRDefault="00800F2E" w:rsidP="001227F7">
      <w:pPr>
        <w:spacing w:after="30"/>
        <w:rPr>
          <w:sz w:val="20"/>
        </w:rPr>
      </w:pPr>
      <w:r w:rsidRPr="0025007A">
        <w:rPr>
          <w:b/>
          <w:sz w:val="20"/>
        </w:rPr>
        <w:t>I.D.</w:t>
      </w:r>
      <w:r w:rsidRPr="0025007A">
        <w:rPr>
          <w:sz w:val="20"/>
        </w:rPr>
        <w:t>:  induced draft</w:t>
      </w:r>
    </w:p>
    <w:p w:rsidR="00800F2E" w:rsidRPr="0025007A" w:rsidRDefault="00800F2E" w:rsidP="001227F7">
      <w:pPr>
        <w:spacing w:after="30"/>
        <w:rPr>
          <w:sz w:val="20"/>
        </w:rPr>
      </w:pPr>
      <w:r w:rsidRPr="0025007A">
        <w:rPr>
          <w:b/>
          <w:sz w:val="20"/>
        </w:rPr>
        <w:t>ID</w:t>
      </w:r>
      <w:r w:rsidRPr="0025007A">
        <w:rPr>
          <w:sz w:val="20"/>
        </w:rPr>
        <w:t>:  identification</w:t>
      </w:r>
    </w:p>
    <w:p w:rsidR="00800F2E" w:rsidRPr="0025007A" w:rsidRDefault="00800F2E" w:rsidP="001227F7">
      <w:pPr>
        <w:spacing w:after="30"/>
        <w:rPr>
          <w:sz w:val="20"/>
        </w:rPr>
      </w:pPr>
      <w:r w:rsidRPr="0025007A">
        <w:rPr>
          <w:b/>
          <w:snapToGrid w:val="0"/>
          <w:sz w:val="20"/>
        </w:rPr>
        <w:t>ISO</w:t>
      </w:r>
      <w:r w:rsidRPr="0025007A">
        <w:rPr>
          <w:snapToGrid w:val="0"/>
          <w:sz w:val="20"/>
        </w:rPr>
        <w:t xml:space="preserve">:  </w:t>
      </w:r>
      <w:r w:rsidRPr="0025007A">
        <w:rPr>
          <w:sz w:val="20"/>
        </w:rPr>
        <w:t>International Standards Organization (refers to those conditions at 288 Kelvin, 60% relative humidity and 101.3 kilopascals pressure.)</w:t>
      </w:r>
    </w:p>
    <w:p w:rsidR="00800F2E" w:rsidRPr="0025007A" w:rsidRDefault="00800F2E" w:rsidP="001227F7">
      <w:pPr>
        <w:spacing w:after="30"/>
        <w:rPr>
          <w:snapToGrid w:val="0"/>
          <w:sz w:val="20"/>
        </w:rPr>
      </w:pPr>
      <w:r w:rsidRPr="0025007A">
        <w:rPr>
          <w:b/>
          <w:snapToGrid w:val="0"/>
          <w:sz w:val="20"/>
        </w:rPr>
        <w:t>kPa</w:t>
      </w:r>
      <w:r w:rsidRPr="0025007A">
        <w:rPr>
          <w:snapToGrid w:val="0"/>
          <w:sz w:val="20"/>
        </w:rPr>
        <w:t>:  kilopascals</w:t>
      </w:r>
    </w:p>
    <w:p w:rsidR="00B200C1" w:rsidRPr="0025007A" w:rsidRDefault="00B200C1" w:rsidP="001227F7">
      <w:pPr>
        <w:spacing w:after="30"/>
        <w:rPr>
          <w:sz w:val="20"/>
        </w:rPr>
      </w:pPr>
      <w:r w:rsidRPr="0025007A">
        <w:rPr>
          <w:b/>
          <w:snapToGrid w:val="0"/>
          <w:sz w:val="20"/>
        </w:rPr>
        <w:t>kW</w:t>
      </w:r>
      <w:r w:rsidRPr="0025007A">
        <w:rPr>
          <w:snapToGrid w:val="0"/>
          <w:sz w:val="20"/>
        </w:rPr>
        <w:t>:  kilowatts</w:t>
      </w:r>
    </w:p>
    <w:p w:rsidR="00800F2E" w:rsidRPr="0025007A" w:rsidRDefault="00800F2E" w:rsidP="001227F7">
      <w:pPr>
        <w:spacing w:after="30"/>
        <w:rPr>
          <w:sz w:val="20"/>
        </w:rPr>
      </w:pPr>
      <w:r w:rsidRPr="0025007A">
        <w:rPr>
          <w:b/>
          <w:sz w:val="20"/>
        </w:rPr>
        <w:t>LAT</w:t>
      </w:r>
      <w:r w:rsidRPr="0025007A">
        <w:rPr>
          <w:sz w:val="20"/>
        </w:rPr>
        <w:t>:  Latitude</w:t>
      </w:r>
    </w:p>
    <w:p w:rsidR="00800F2E" w:rsidRPr="0025007A" w:rsidRDefault="00800F2E" w:rsidP="001227F7">
      <w:pPr>
        <w:spacing w:after="30"/>
        <w:rPr>
          <w:sz w:val="20"/>
        </w:rPr>
      </w:pPr>
      <w:r w:rsidRPr="0025007A">
        <w:rPr>
          <w:b/>
          <w:sz w:val="20"/>
        </w:rPr>
        <w:t>lb</w:t>
      </w:r>
      <w:r w:rsidRPr="0025007A">
        <w:rPr>
          <w:sz w:val="20"/>
        </w:rPr>
        <w:t>:  pound</w:t>
      </w:r>
    </w:p>
    <w:p w:rsidR="00800F2E" w:rsidRPr="0025007A" w:rsidRDefault="00800F2E" w:rsidP="001227F7">
      <w:pPr>
        <w:spacing w:after="30"/>
        <w:rPr>
          <w:sz w:val="20"/>
        </w:rPr>
      </w:pPr>
      <w:r w:rsidRPr="0025007A">
        <w:rPr>
          <w:b/>
          <w:sz w:val="20"/>
        </w:rPr>
        <w:t>lbs/hr</w:t>
      </w:r>
      <w:r w:rsidRPr="0025007A">
        <w:rPr>
          <w:sz w:val="20"/>
        </w:rPr>
        <w:t>:  pounds per hour</w:t>
      </w:r>
    </w:p>
    <w:p w:rsidR="00800F2E" w:rsidRPr="0025007A" w:rsidRDefault="00800F2E" w:rsidP="001227F7">
      <w:pPr>
        <w:spacing w:after="30"/>
        <w:rPr>
          <w:b/>
          <w:sz w:val="20"/>
        </w:rPr>
      </w:pPr>
      <w:r w:rsidRPr="0025007A">
        <w:rPr>
          <w:b/>
          <w:sz w:val="20"/>
        </w:rPr>
        <w:t>LONG</w:t>
      </w:r>
      <w:r w:rsidRPr="0025007A">
        <w:rPr>
          <w:sz w:val="20"/>
        </w:rPr>
        <w:t>:  Longitude</w:t>
      </w:r>
    </w:p>
    <w:p w:rsidR="00800F2E" w:rsidRPr="0025007A" w:rsidRDefault="00800F2E" w:rsidP="001227F7">
      <w:pPr>
        <w:spacing w:after="30"/>
        <w:rPr>
          <w:sz w:val="20"/>
        </w:rPr>
      </w:pPr>
      <w:r w:rsidRPr="0025007A">
        <w:rPr>
          <w:b/>
          <w:sz w:val="20"/>
        </w:rPr>
        <w:lastRenderedPageBreak/>
        <w:t>MACT</w:t>
      </w:r>
      <w:r w:rsidRPr="0025007A">
        <w:rPr>
          <w:sz w:val="20"/>
        </w:rPr>
        <w:t>:  maximum achievable technology</w:t>
      </w:r>
    </w:p>
    <w:p w:rsidR="00800F2E" w:rsidRPr="0025007A" w:rsidRDefault="00800F2E" w:rsidP="001227F7">
      <w:pPr>
        <w:spacing w:after="30"/>
        <w:rPr>
          <w:b/>
          <w:sz w:val="20"/>
        </w:rPr>
      </w:pPr>
      <w:r w:rsidRPr="0025007A">
        <w:rPr>
          <w:b/>
          <w:sz w:val="20"/>
        </w:rPr>
        <w:t>mm</w:t>
      </w:r>
      <w:r w:rsidRPr="0025007A">
        <w:rPr>
          <w:sz w:val="20"/>
        </w:rPr>
        <w:t>:  millimeter</w:t>
      </w:r>
    </w:p>
    <w:p w:rsidR="00800F2E" w:rsidRPr="0025007A" w:rsidRDefault="00800F2E" w:rsidP="001227F7">
      <w:pPr>
        <w:spacing w:after="30"/>
        <w:rPr>
          <w:sz w:val="20"/>
        </w:rPr>
      </w:pPr>
      <w:r w:rsidRPr="0025007A">
        <w:rPr>
          <w:b/>
          <w:sz w:val="20"/>
        </w:rPr>
        <w:t>MMBtu</w:t>
      </w:r>
      <w:r w:rsidRPr="0025007A">
        <w:rPr>
          <w:sz w:val="20"/>
        </w:rPr>
        <w:t>:  million British thermal units</w:t>
      </w:r>
    </w:p>
    <w:p w:rsidR="00800F2E" w:rsidRPr="0025007A" w:rsidRDefault="00800F2E" w:rsidP="001227F7">
      <w:pPr>
        <w:spacing w:after="30"/>
        <w:rPr>
          <w:sz w:val="20"/>
        </w:rPr>
      </w:pPr>
      <w:r w:rsidRPr="0025007A">
        <w:rPr>
          <w:b/>
          <w:bCs/>
          <w:sz w:val="20"/>
        </w:rPr>
        <w:t>MSDS</w:t>
      </w:r>
      <w:r w:rsidRPr="0025007A">
        <w:rPr>
          <w:bCs/>
          <w:sz w:val="20"/>
        </w:rPr>
        <w:t>:  material safety data sheets</w:t>
      </w:r>
    </w:p>
    <w:p w:rsidR="00800F2E" w:rsidRPr="0025007A" w:rsidRDefault="00800F2E" w:rsidP="001227F7">
      <w:pPr>
        <w:spacing w:after="30"/>
        <w:rPr>
          <w:sz w:val="20"/>
        </w:rPr>
      </w:pPr>
      <w:r w:rsidRPr="0025007A">
        <w:rPr>
          <w:b/>
          <w:sz w:val="20"/>
        </w:rPr>
        <w:t>MW</w:t>
      </w:r>
      <w:r w:rsidRPr="0025007A">
        <w:rPr>
          <w:sz w:val="20"/>
        </w:rPr>
        <w:t>:  megawatt</w:t>
      </w:r>
    </w:p>
    <w:p w:rsidR="00800F2E" w:rsidRPr="0025007A" w:rsidRDefault="00800F2E" w:rsidP="001227F7">
      <w:pPr>
        <w:spacing w:after="30"/>
        <w:rPr>
          <w:sz w:val="20"/>
        </w:rPr>
      </w:pPr>
      <w:r w:rsidRPr="0025007A">
        <w:rPr>
          <w:b/>
          <w:sz w:val="20"/>
        </w:rPr>
        <w:t>NESHAP</w:t>
      </w:r>
      <w:r w:rsidRPr="0025007A">
        <w:rPr>
          <w:sz w:val="20"/>
        </w:rPr>
        <w:t>:  National Emissions Standards for Hazardous Air Pollutants</w:t>
      </w:r>
    </w:p>
    <w:p w:rsidR="00800F2E" w:rsidRPr="0025007A" w:rsidRDefault="00800F2E" w:rsidP="001227F7">
      <w:pPr>
        <w:spacing w:after="30"/>
        <w:rPr>
          <w:sz w:val="20"/>
        </w:rPr>
      </w:pPr>
      <w:r w:rsidRPr="0025007A">
        <w:rPr>
          <w:b/>
          <w:sz w:val="20"/>
        </w:rPr>
        <w:t>NO</w:t>
      </w:r>
      <w:r w:rsidRPr="0025007A">
        <w:rPr>
          <w:b/>
          <w:sz w:val="20"/>
          <w:vertAlign w:val="subscript"/>
        </w:rPr>
        <w:t>X</w:t>
      </w:r>
      <w:r w:rsidRPr="0025007A">
        <w:rPr>
          <w:sz w:val="20"/>
        </w:rPr>
        <w:t>:  nitrogen oxides</w:t>
      </w:r>
    </w:p>
    <w:p w:rsidR="00800F2E" w:rsidRPr="0025007A" w:rsidRDefault="00800F2E" w:rsidP="001227F7">
      <w:pPr>
        <w:spacing w:after="30"/>
        <w:rPr>
          <w:sz w:val="20"/>
        </w:rPr>
      </w:pPr>
      <w:r w:rsidRPr="0025007A">
        <w:rPr>
          <w:b/>
          <w:sz w:val="20"/>
        </w:rPr>
        <w:t>NSPS</w:t>
      </w:r>
      <w:r w:rsidRPr="0025007A">
        <w:rPr>
          <w:sz w:val="20"/>
        </w:rPr>
        <w:t>:  New Source Performance Standards</w:t>
      </w:r>
    </w:p>
    <w:p w:rsidR="00800F2E" w:rsidRPr="0025007A" w:rsidRDefault="00800F2E" w:rsidP="001227F7">
      <w:pPr>
        <w:spacing w:after="30"/>
        <w:rPr>
          <w:sz w:val="20"/>
        </w:rPr>
      </w:pPr>
      <w:r w:rsidRPr="0025007A">
        <w:rPr>
          <w:b/>
          <w:sz w:val="20"/>
        </w:rPr>
        <w:t>O&amp;M</w:t>
      </w:r>
      <w:r w:rsidRPr="0025007A">
        <w:rPr>
          <w:sz w:val="20"/>
        </w:rPr>
        <w:t>:  operation and maintenance</w:t>
      </w:r>
    </w:p>
    <w:p w:rsidR="00800F2E" w:rsidRPr="0025007A" w:rsidRDefault="00800F2E" w:rsidP="001227F7">
      <w:pPr>
        <w:spacing w:after="30"/>
        <w:rPr>
          <w:sz w:val="20"/>
        </w:rPr>
      </w:pPr>
      <w:r w:rsidRPr="0025007A">
        <w:rPr>
          <w:b/>
          <w:sz w:val="20"/>
        </w:rPr>
        <w:t>O</w:t>
      </w:r>
      <w:r w:rsidRPr="0025007A">
        <w:rPr>
          <w:b/>
          <w:sz w:val="20"/>
          <w:vertAlign w:val="subscript"/>
        </w:rPr>
        <w:t>2</w:t>
      </w:r>
      <w:r w:rsidRPr="0025007A">
        <w:rPr>
          <w:sz w:val="20"/>
        </w:rPr>
        <w:t>:  oxygen</w:t>
      </w:r>
    </w:p>
    <w:p w:rsidR="00800F2E" w:rsidRPr="0025007A" w:rsidRDefault="00800F2E" w:rsidP="001227F7">
      <w:pPr>
        <w:spacing w:after="30"/>
        <w:rPr>
          <w:sz w:val="20"/>
        </w:rPr>
      </w:pPr>
      <w:r w:rsidRPr="0025007A">
        <w:rPr>
          <w:b/>
          <w:sz w:val="20"/>
        </w:rPr>
        <w:t xml:space="preserve">ORIS:  </w:t>
      </w:r>
      <w:r w:rsidRPr="0025007A">
        <w:rPr>
          <w:sz w:val="20"/>
        </w:rPr>
        <w:t>Office of Regulatory Information Systems</w:t>
      </w:r>
    </w:p>
    <w:p w:rsidR="00800F2E" w:rsidRPr="0025007A" w:rsidRDefault="00800F2E" w:rsidP="001227F7">
      <w:pPr>
        <w:spacing w:after="30"/>
        <w:rPr>
          <w:b/>
          <w:sz w:val="20"/>
        </w:rPr>
      </w:pPr>
      <w:r w:rsidRPr="0025007A">
        <w:rPr>
          <w:b/>
          <w:sz w:val="20"/>
        </w:rPr>
        <w:t>OS</w:t>
      </w:r>
      <w:r w:rsidRPr="0025007A">
        <w:rPr>
          <w:sz w:val="20"/>
        </w:rPr>
        <w:t xml:space="preserve">:  </w:t>
      </w:r>
      <w:r w:rsidRPr="0025007A">
        <w:rPr>
          <w:bCs/>
          <w:sz w:val="20"/>
        </w:rPr>
        <w:t>Organic Solvent</w:t>
      </w:r>
    </w:p>
    <w:p w:rsidR="00800F2E" w:rsidRPr="0025007A" w:rsidRDefault="00800F2E" w:rsidP="001227F7">
      <w:pPr>
        <w:spacing w:after="30"/>
        <w:rPr>
          <w:sz w:val="20"/>
        </w:rPr>
      </w:pPr>
      <w:r w:rsidRPr="0025007A">
        <w:rPr>
          <w:b/>
          <w:sz w:val="20"/>
        </w:rPr>
        <w:t>Pb</w:t>
      </w:r>
      <w:r w:rsidRPr="0025007A">
        <w:rPr>
          <w:sz w:val="20"/>
        </w:rPr>
        <w:t>:  lead</w:t>
      </w:r>
    </w:p>
    <w:p w:rsidR="00800F2E" w:rsidRPr="0025007A" w:rsidRDefault="00800F2E" w:rsidP="001227F7">
      <w:pPr>
        <w:spacing w:after="30"/>
        <w:rPr>
          <w:sz w:val="20"/>
        </w:rPr>
      </w:pPr>
      <w:r w:rsidRPr="0025007A">
        <w:rPr>
          <w:b/>
          <w:sz w:val="20"/>
        </w:rPr>
        <w:t>PM</w:t>
      </w:r>
      <w:r w:rsidRPr="0025007A">
        <w:rPr>
          <w:sz w:val="20"/>
        </w:rPr>
        <w:t>:  particulate matter</w:t>
      </w:r>
    </w:p>
    <w:p w:rsidR="00800F2E" w:rsidRPr="0025007A" w:rsidRDefault="00800F2E" w:rsidP="001227F7">
      <w:pPr>
        <w:spacing w:after="30"/>
        <w:rPr>
          <w:sz w:val="20"/>
        </w:rPr>
      </w:pPr>
      <w:r w:rsidRPr="0025007A">
        <w:rPr>
          <w:b/>
          <w:sz w:val="20"/>
        </w:rPr>
        <w:t>PM</w:t>
      </w:r>
      <w:r w:rsidRPr="0025007A">
        <w:rPr>
          <w:b/>
          <w:sz w:val="20"/>
          <w:vertAlign w:val="subscript"/>
        </w:rPr>
        <w:t>10</w:t>
      </w:r>
      <w:r w:rsidRPr="0025007A">
        <w:rPr>
          <w:sz w:val="20"/>
        </w:rPr>
        <w:t>:  particulate matter with a mean aerodynamic diameter of 10 microns or less</w:t>
      </w:r>
    </w:p>
    <w:p w:rsidR="00800F2E" w:rsidRPr="0025007A" w:rsidRDefault="00800F2E" w:rsidP="001227F7">
      <w:pPr>
        <w:spacing w:after="30"/>
        <w:rPr>
          <w:sz w:val="20"/>
        </w:rPr>
      </w:pPr>
      <w:r w:rsidRPr="0025007A">
        <w:rPr>
          <w:b/>
          <w:sz w:val="20"/>
        </w:rPr>
        <w:t>PSD</w:t>
      </w:r>
      <w:r w:rsidRPr="0025007A">
        <w:rPr>
          <w:sz w:val="20"/>
        </w:rPr>
        <w:t>:  prevention of significant deterioration</w:t>
      </w:r>
    </w:p>
    <w:p w:rsidR="00800F2E" w:rsidRPr="0025007A" w:rsidRDefault="00800F2E" w:rsidP="001227F7">
      <w:pPr>
        <w:spacing w:after="30"/>
        <w:rPr>
          <w:sz w:val="20"/>
        </w:rPr>
      </w:pPr>
      <w:r w:rsidRPr="0025007A">
        <w:rPr>
          <w:b/>
          <w:sz w:val="20"/>
        </w:rPr>
        <w:t>psi</w:t>
      </w:r>
      <w:r w:rsidRPr="0025007A">
        <w:rPr>
          <w:sz w:val="20"/>
        </w:rPr>
        <w:t>:  pounds per square inch</w:t>
      </w:r>
    </w:p>
    <w:p w:rsidR="00800F2E" w:rsidRPr="0025007A" w:rsidRDefault="00800F2E" w:rsidP="001227F7">
      <w:pPr>
        <w:spacing w:after="30"/>
        <w:rPr>
          <w:sz w:val="20"/>
        </w:rPr>
      </w:pPr>
      <w:r w:rsidRPr="0025007A">
        <w:rPr>
          <w:b/>
          <w:sz w:val="20"/>
        </w:rPr>
        <w:t>PTE</w:t>
      </w:r>
      <w:r w:rsidRPr="0025007A">
        <w:rPr>
          <w:sz w:val="20"/>
        </w:rPr>
        <w:t>:  potential to emit</w:t>
      </w:r>
    </w:p>
    <w:p w:rsidR="00800F2E" w:rsidRPr="0025007A" w:rsidRDefault="00800F2E" w:rsidP="001227F7">
      <w:pPr>
        <w:spacing w:after="30"/>
        <w:rPr>
          <w:sz w:val="20"/>
        </w:rPr>
      </w:pPr>
      <w:r w:rsidRPr="0025007A">
        <w:rPr>
          <w:b/>
          <w:sz w:val="20"/>
        </w:rPr>
        <w:t>RACT</w:t>
      </w:r>
      <w:r w:rsidRPr="0025007A">
        <w:rPr>
          <w:sz w:val="20"/>
        </w:rPr>
        <w:t>:  reasonably available control technology</w:t>
      </w:r>
    </w:p>
    <w:p w:rsidR="00800F2E" w:rsidRPr="0025007A" w:rsidRDefault="00800F2E" w:rsidP="001227F7">
      <w:pPr>
        <w:spacing w:after="30"/>
        <w:rPr>
          <w:sz w:val="20"/>
        </w:rPr>
      </w:pPr>
      <w:r w:rsidRPr="0025007A">
        <w:rPr>
          <w:b/>
          <w:sz w:val="20"/>
        </w:rPr>
        <w:t>RATA</w:t>
      </w:r>
      <w:r w:rsidRPr="0025007A">
        <w:rPr>
          <w:sz w:val="20"/>
        </w:rPr>
        <w:t>:  relative accuracy test audit</w:t>
      </w:r>
    </w:p>
    <w:p w:rsidR="00800F2E" w:rsidRPr="0025007A" w:rsidRDefault="00800F2E" w:rsidP="001227F7">
      <w:pPr>
        <w:spacing w:after="30"/>
        <w:rPr>
          <w:sz w:val="20"/>
        </w:rPr>
      </w:pPr>
      <w:r w:rsidRPr="0025007A">
        <w:rPr>
          <w:b/>
          <w:sz w:val="20"/>
        </w:rPr>
        <w:t>RICE</w:t>
      </w:r>
      <w:r w:rsidRPr="0025007A">
        <w:rPr>
          <w:sz w:val="20"/>
        </w:rPr>
        <w:t>:  reciprocating internal combustion engine</w:t>
      </w:r>
    </w:p>
    <w:p w:rsidR="00800F2E" w:rsidRPr="0025007A" w:rsidRDefault="00800F2E" w:rsidP="001227F7">
      <w:pPr>
        <w:spacing w:after="30"/>
        <w:rPr>
          <w:bCs/>
          <w:sz w:val="20"/>
        </w:rPr>
      </w:pPr>
      <w:r w:rsidRPr="0025007A">
        <w:rPr>
          <w:b/>
          <w:sz w:val="20"/>
        </w:rPr>
        <w:t>RMP</w:t>
      </w:r>
      <w:r w:rsidRPr="0025007A">
        <w:rPr>
          <w:sz w:val="20"/>
        </w:rPr>
        <w:t xml:space="preserve">: </w:t>
      </w:r>
      <w:r w:rsidRPr="0025007A">
        <w:rPr>
          <w:bCs/>
          <w:sz w:val="20"/>
        </w:rPr>
        <w:t xml:space="preserve"> Risk Management Plan</w:t>
      </w:r>
    </w:p>
    <w:p w:rsidR="00800F2E" w:rsidRPr="0025007A" w:rsidRDefault="00800F2E" w:rsidP="001227F7">
      <w:pPr>
        <w:spacing w:after="30"/>
        <w:rPr>
          <w:b/>
          <w:sz w:val="20"/>
        </w:rPr>
      </w:pPr>
      <w:r w:rsidRPr="0025007A">
        <w:rPr>
          <w:b/>
          <w:sz w:val="20"/>
        </w:rPr>
        <w:t>RO</w:t>
      </w:r>
      <w:r w:rsidRPr="0025007A">
        <w:rPr>
          <w:sz w:val="20"/>
        </w:rPr>
        <w:t xml:space="preserve">:  </w:t>
      </w:r>
      <w:r w:rsidRPr="0025007A">
        <w:rPr>
          <w:bCs/>
          <w:sz w:val="20"/>
        </w:rPr>
        <w:t>Responsible Official</w:t>
      </w:r>
    </w:p>
    <w:p w:rsidR="00800F2E" w:rsidRPr="0025007A" w:rsidRDefault="00800F2E" w:rsidP="001227F7">
      <w:pPr>
        <w:spacing w:after="30"/>
        <w:rPr>
          <w:sz w:val="20"/>
        </w:rPr>
      </w:pPr>
      <w:r w:rsidRPr="0025007A">
        <w:rPr>
          <w:b/>
          <w:sz w:val="20"/>
        </w:rPr>
        <w:t>SAM</w:t>
      </w:r>
      <w:r w:rsidRPr="0025007A">
        <w:rPr>
          <w:sz w:val="20"/>
        </w:rPr>
        <w:t>:  sulfuric acid mist</w:t>
      </w:r>
    </w:p>
    <w:p w:rsidR="00800F2E" w:rsidRPr="0025007A" w:rsidRDefault="00800F2E" w:rsidP="001227F7">
      <w:pPr>
        <w:spacing w:after="30"/>
        <w:rPr>
          <w:sz w:val="20"/>
        </w:rPr>
      </w:pPr>
      <w:r w:rsidRPr="0025007A">
        <w:rPr>
          <w:b/>
          <w:sz w:val="20"/>
        </w:rPr>
        <w:t>scf</w:t>
      </w:r>
      <w:r w:rsidRPr="0025007A">
        <w:rPr>
          <w:sz w:val="20"/>
        </w:rPr>
        <w:t>:  standard cubic feet</w:t>
      </w:r>
    </w:p>
    <w:p w:rsidR="00800F2E" w:rsidRPr="0025007A" w:rsidRDefault="00800F2E" w:rsidP="001227F7">
      <w:pPr>
        <w:spacing w:after="30"/>
        <w:rPr>
          <w:sz w:val="20"/>
        </w:rPr>
      </w:pPr>
      <w:r w:rsidRPr="0025007A">
        <w:rPr>
          <w:b/>
          <w:sz w:val="20"/>
        </w:rPr>
        <w:t>scfm</w:t>
      </w:r>
      <w:r w:rsidRPr="0025007A">
        <w:rPr>
          <w:sz w:val="20"/>
        </w:rPr>
        <w:t>:  standard cubic feet per minute</w:t>
      </w:r>
    </w:p>
    <w:p w:rsidR="00800F2E" w:rsidRPr="0025007A" w:rsidRDefault="00800F2E" w:rsidP="001227F7">
      <w:pPr>
        <w:spacing w:after="30"/>
        <w:rPr>
          <w:sz w:val="20"/>
        </w:rPr>
      </w:pPr>
      <w:r w:rsidRPr="0025007A">
        <w:rPr>
          <w:b/>
          <w:sz w:val="20"/>
        </w:rPr>
        <w:t>SI</w:t>
      </w:r>
      <w:r w:rsidRPr="0025007A">
        <w:rPr>
          <w:sz w:val="20"/>
        </w:rPr>
        <w:t>:  spark ignition</w:t>
      </w:r>
    </w:p>
    <w:p w:rsidR="00800F2E" w:rsidRPr="0025007A" w:rsidRDefault="00800F2E" w:rsidP="001227F7">
      <w:pPr>
        <w:spacing w:after="30"/>
        <w:rPr>
          <w:sz w:val="20"/>
        </w:rPr>
      </w:pPr>
      <w:r w:rsidRPr="0025007A">
        <w:rPr>
          <w:b/>
          <w:sz w:val="20"/>
        </w:rPr>
        <w:t>SIC</w:t>
      </w:r>
      <w:r w:rsidRPr="0025007A">
        <w:rPr>
          <w:sz w:val="20"/>
        </w:rPr>
        <w:t>:  standard industrial classification code</w:t>
      </w:r>
    </w:p>
    <w:p w:rsidR="00800F2E" w:rsidRPr="0025007A" w:rsidRDefault="00800F2E" w:rsidP="001227F7">
      <w:pPr>
        <w:spacing w:after="30"/>
        <w:rPr>
          <w:sz w:val="20"/>
        </w:rPr>
      </w:pPr>
      <w:r w:rsidRPr="0025007A">
        <w:rPr>
          <w:b/>
          <w:sz w:val="20"/>
        </w:rPr>
        <w:t>SNCR</w:t>
      </w:r>
      <w:r w:rsidRPr="0025007A">
        <w:rPr>
          <w:sz w:val="20"/>
        </w:rPr>
        <w:t>:  selective non-catalytic reduction (control system used for reducing emissions of nitrogen oxides)</w:t>
      </w:r>
    </w:p>
    <w:p w:rsidR="00800F2E" w:rsidRPr="0025007A" w:rsidRDefault="00800F2E" w:rsidP="001227F7">
      <w:pPr>
        <w:spacing w:after="30"/>
        <w:rPr>
          <w:sz w:val="20"/>
        </w:rPr>
      </w:pPr>
      <w:r w:rsidRPr="0025007A">
        <w:rPr>
          <w:b/>
          <w:sz w:val="20"/>
        </w:rPr>
        <w:t>SOA</w:t>
      </w:r>
      <w:r w:rsidRPr="0025007A">
        <w:rPr>
          <w:sz w:val="20"/>
        </w:rPr>
        <w:t>:  Specific Operating Agreement</w:t>
      </w:r>
    </w:p>
    <w:p w:rsidR="00800F2E" w:rsidRPr="0025007A" w:rsidRDefault="00800F2E" w:rsidP="001227F7">
      <w:pPr>
        <w:spacing w:after="30"/>
        <w:rPr>
          <w:sz w:val="20"/>
        </w:rPr>
      </w:pPr>
      <w:r w:rsidRPr="0025007A">
        <w:rPr>
          <w:b/>
          <w:sz w:val="20"/>
        </w:rPr>
        <w:t>SO</w:t>
      </w:r>
      <w:r w:rsidRPr="0025007A">
        <w:rPr>
          <w:b/>
          <w:sz w:val="20"/>
          <w:vertAlign w:val="subscript"/>
        </w:rPr>
        <w:t>2</w:t>
      </w:r>
      <w:r w:rsidRPr="0025007A">
        <w:rPr>
          <w:sz w:val="20"/>
        </w:rPr>
        <w:t>:  sulfur dioxide</w:t>
      </w:r>
    </w:p>
    <w:p w:rsidR="00800F2E" w:rsidRPr="0025007A" w:rsidRDefault="00800F2E" w:rsidP="001227F7">
      <w:pPr>
        <w:spacing w:after="30"/>
        <w:rPr>
          <w:sz w:val="20"/>
        </w:rPr>
      </w:pPr>
      <w:r w:rsidRPr="0025007A">
        <w:rPr>
          <w:b/>
          <w:sz w:val="20"/>
        </w:rPr>
        <w:t>TPH</w:t>
      </w:r>
      <w:r w:rsidRPr="0025007A">
        <w:rPr>
          <w:sz w:val="20"/>
        </w:rPr>
        <w:t>:  tons per hour</w:t>
      </w:r>
    </w:p>
    <w:p w:rsidR="00800F2E" w:rsidRPr="0025007A" w:rsidRDefault="00800F2E" w:rsidP="001227F7">
      <w:pPr>
        <w:spacing w:after="30"/>
        <w:rPr>
          <w:b/>
          <w:sz w:val="20"/>
        </w:rPr>
      </w:pPr>
      <w:r w:rsidRPr="0025007A">
        <w:rPr>
          <w:b/>
          <w:sz w:val="20"/>
        </w:rPr>
        <w:t>TPY</w:t>
      </w:r>
      <w:r w:rsidRPr="0025007A">
        <w:rPr>
          <w:sz w:val="20"/>
        </w:rPr>
        <w:t>:  tons per year</w:t>
      </w:r>
    </w:p>
    <w:p w:rsidR="00800F2E" w:rsidRPr="0025007A" w:rsidRDefault="00800F2E" w:rsidP="001227F7">
      <w:pPr>
        <w:spacing w:after="30"/>
        <w:rPr>
          <w:sz w:val="20"/>
        </w:rPr>
      </w:pPr>
      <w:r w:rsidRPr="0025007A">
        <w:rPr>
          <w:b/>
          <w:sz w:val="20"/>
        </w:rPr>
        <w:t>UTM</w:t>
      </w:r>
      <w:r w:rsidRPr="0025007A">
        <w:rPr>
          <w:sz w:val="20"/>
        </w:rPr>
        <w:t>:  Universal Transverse Mercator coordinate system</w:t>
      </w:r>
    </w:p>
    <w:p w:rsidR="00800F2E" w:rsidRPr="0025007A" w:rsidRDefault="00800F2E" w:rsidP="001227F7">
      <w:pPr>
        <w:spacing w:after="30"/>
        <w:rPr>
          <w:sz w:val="20"/>
        </w:rPr>
      </w:pPr>
      <w:r w:rsidRPr="0025007A">
        <w:rPr>
          <w:b/>
          <w:sz w:val="20"/>
        </w:rPr>
        <w:t>VE</w:t>
      </w:r>
      <w:r w:rsidRPr="0025007A">
        <w:rPr>
          <w:sz w:val="20"/>
        </w:rPr>
        <w:t>:  visible emissions</w:t>
      </w:r>
    </w:p>
    <w:p w:rsidR="00800F2E" w:rsidRPr="0025007A" w:rsidRDefault="00800F2E" w:rsidP="001227F7">
      <w:pPr>
        <w:spacing w:after="30"/>
        <w:rPr>
          <w:sz w:val="20"/>
        </w:rPr>
      </w:pPr>
      <w:r w:rsidRPr="0025007A">
        <w:rPr>
          <w:b/>
          <w:sz w:val="20"/>
        </w:rPr>
        <w:t>VOC</w:t>
      </w:r>
      <w:r w:rsidRPr="0025007A">
        <w:rPr>
          <w:sz w:val="20"/>
        </w:rPr>
        <w:t>:  volatile organic compounds</w:t>
      </w:r>
    </w:p>
    <w:p w:rsidR="00800F2E" w:rsidRPr="0025007A" w:rsidRDefault="00800F2E" w:rsidP="001227F7">
      <w:pPr>
        <w:tabs>
          <w:tab w:val="left" w:pos="540"/>
        </w:tabs>
        <w:rPr>
          <w:sz w:val="20"/>
        </w:rPr>
      </w:pPr>
      <w:r w:rsidRPr="0025007A">
        <w:rPr>
          <w:b/>
          <w:sz w:val="20"/>
        </w:rPr>
        <w:t>x</w:t>
      </w:r>
      <w:r w:rsidRPr="0025007A">
        <w:rPr>
          <w:sz w:val="20"/>
        </w:rPr>
        <w:t>:   By or times</w:t>
      </w:r>
    </w:p>
    <w:p w:rsidR="005B09C0" w:rsidRPr="0025007A" w:rsidRDefault="005B09C0" w:rsidP="005B09C0">
      <w:pPr>
        <w:rPr>
          <w:b/>
          <w:sz w:val="20"/>
        </w:rPr>
        <w:sectPr w:rsidR="005B09C0" w:rsidRPr="0025007A" w:rsidSect="00FB17C2">
          <w:headerReference w:type="even" r:id="rId7"/>
          <w:headerReference w:type="default" r:id="rId8"/>
          <w:footerReference w:type="even" r:id="rId9"/>
          <w:footerReference w:type="default" r:id="rId10"/>
          <w:headerReference w:type="first" r:id="rId11"/>
          <w:footerReference w:type="first" r:id="rId12"/>
          <w:pgSz w:w="12240" w:h="15840" w:code="1"/>
          <w:pgMar w:top="804" w:right="1080" w:bottom="720" w:left="1080" w:header="450" w:footer="390" w:gutter="0"/>
          <w:paperSrc w:first="4" w:other="4"/>
          <w:pgNumType w:start="1"/>
          <w:cols w:num="2" w:space="720" w:equalWidth="0">
            <w:col w:w="4680" w:space="720"/>
            <w:col w:w="4680"/>
          </w:cols>
        </w:sectPr>
      </w:pPr>
    </w:p>
    <w:p w:rsidR="005B09C0" w:rsidRPr="0025007A" w:rsidRDefault="005B09C0" w:rsidP="005B09C0">
      <w:pPr>
        <w:spacing w:after="120"/>
        <w:rPr>
          <w:b/>
          <w:sz w:val="20"/>
        </w:rPr>
      </w:pPr>
      <w:r w:rsidRPr="0025007A">
        <w:rPr>
          <w:b/>
          <w:sz w:val="20"/>
          <w:u w:val="single"/>
        </w:rPr>
        <w:lastRenderedPageBreak/>
        <w:t>Citations</w:t>
      </w:r>
      <w:r w:rsidRPr="0025007A">
        <w:rPr>
          <w:b/>
          <w:sz w:val="20"/>
        </w:rPr>
        <w:t>:</w:t>
      </w:r>
    </w:p>
    <w:p w:rsidR="005B09C0" w:rsidRPr="0025007A" w:rsidRDefault="005B09C0" w:rsidP="001227F7">
      <w:pPr>
        <w:spacing w:after="120"/>
        <w:rPr>
          <w:i/>
          <w:sz w:val="20"/>
        </w:rPr>
      </w:pPr>
      <w:r w:rsidRPr="0025007A">
        <w:rPr>
          <w:i/>
          <w:sz w:val="20"/>
        </w:rPr>
        <w:t>The following examples illustrate the methods used in this permit to abbreviate and cite the references of rules, regulations, guidance memorandums, permit numbers and ID numbers.</w:t>
      </w:r>
    </w:p>
    <w:p w:rsidR="005B09C0" w:rsidRPr="0025007A" w:rsidRDefault="005B09C0" w:rsidP="005B09C0">
      <w:pPr>
        <w:spacing w:after="120"/>
        <w:jc w:val="both"/>
        <w:rPr>
          <w:sz w:val="20"/>
        </w:rPr>
      </w:pPr>
      <w:r w:rsidRPr="0025007A">
        <w:rPr>
          <w:sz w:val="20"/>
          <w:u w:val="single"/>
        </w:rPr>
        <w:t>Code of Federal Regulations</w:t>
      </w:r>
      <w:r w:rsidRPr="0025007A">
        <w:rPr>
          <w:sz w:val="20"/>
        </w:rPr>
        <w:t>:</w:t>
      </w:r>
    </w:p>
    <w:p w:rsidR="005B09C0" w:rsidRPr="0025007A" w:rsidRDefault="005B09C0" w:rsidP="005B09C0">
      <w:pPr>
        <w:spacing w:after="120"/>
        <w:ind w:left="504"/>
        <w:jc w:val="both"/>
        <w:rPr>
          <w:sz w:val="20"/>
        </w:rPr>
      </w:pPr>
      <w:r w:rsidRPr="0025007A">
        <w:rPr>
          <w:i/>
          <w:sz w:val="20"/>
        </w:rPr>
        <w:t>Example</w:t>
      </w:r>
      <w:r w:rsidRPr="0025007A">
        <w:rPr>
          <w:sz w:val="20"/>
        </w:rPr>
        <w:t>:</w:t>
      </w:r>
      <w:r w:rsidRPr="0025007A">
        <w:rPr>
          <w:sz w:val="20"/>
        </w:rPr>
        <w:tab/>
      </w:r>
      <w:r w:rsidRPr="0025007A">
        <w:rPr>
          <w:b/>
          <w:sz w:val="20"/>
        </w:rPr>
        <w:t>[40 CFR 60.334]</w:t>
      </w:r>
    </w:p>
    <w:p w:rsidR="005B09C0" w:rsidRPr="0025007A" w:rsidRDefault="005B09C0" w:rsidP="005B09C0">
      <w:pPr>
        <w:ind w:left="1008"/>
        <w:jc w:val="both"/>
        <w:rPr>
          <w:sz w:val="20"/>
        </w:rPr>
      </w:pPr>
      <w:r w:rsidRPr="0025007A">
        <w:rPr>
          <w:sz w:val="20"/>
        </w:rPr>
        <w:t>Where:</w:t>
      </w:r>
    </w:p>
    <w:p w:rsidR="005B09C0" w:rsidRPr="0025007A" w:rsidRDefault="005B09C0" w:rsidP="005B09C0">
      <w:pPr>
        <w:ind w:left="2016"/>
        <w:jc w:val="both"/>
        <w:rPr>
          <w:sz w:val="20"/>
        </w:rPr>
      </w:pPr>
      <w:r w:rsidRPr="0025007A">
        <w:rPr>
          <w:sz w:val="20"/>
        </w:rPr>
        <w:t xml:space="preserve">40   </w:t>
      </w:r>
      <w:r w:rsidRPr="0025007A">
        <w:rPr>
          <w:sz w:val="20"/>
        </w:rPr>
        <w:tab/>
        <w:t>refers to</w:t>
      </w:r>
      <w:r w:rsidRPr="0025007A">
        <w:rPr>
          <w:sz w:val="20"/>
        </w:rPr>
        <w:tab/>
        <w:t>Title 40</w:t>
      </w:r>
    </w:p>
    <w:p w:rsidR="005B09C0" w:rsidRPr="0025007A" w:rsidRDefault="005B09C0" w:rsidP="005B09C0">
      <w:pPr>
        <w:ind w:left="2016"/>
        <w:jc w:val="both"/>
        <w:rPr>
          <w:sz w:val="20"/>
        </w:rPr>
      </w:pPr>
      <w:r w:rsidRPr="0025007A">
        <w:rPr>
          <w:sz w:val="20"/>
        </w:rPr>
        <w:t xml:space="preserve">CFR   </w:t>
      </w:r>
      <w:r w:rsidRPr="0025007A">
        <w:rPr>
          <w:sz w:val="20"/>
        </w:rPr>
        <w:tab/>
        <w:t>refers to</w:t>
      </w:r>
      <w:r w:rsidRPr="0025007A">
        <w:rPr>
          <w:sz w:val="20"/>
        </w:rPr>
        <w:tab/>
        <w:t>Code of Federal Regulations</w:t>
      </w:r>
    </w:p>
    <w:p w:rsidR="005B09C0" w:rsidRPr="0025007A" w:rsidRDefault="005B09C0" w:rsidP="005B09C0">
      <w:pPr>
        <w:ind w:left="2016"/>
        <w:jc w:val="both"/>
        <w:rPr>
          <w:sz w:val="20"/>
        </w:rPr>
      </w:pPr>
      <w:r w:rsidRPr="0025007A">
        <w:rPr>
          <w:sz w:val="20"/>
        </w:rPr>
        <w:t>60</w:t>
      </w:r>
      <w:r w:rsidRPr="0025007A">
        <w:rPr>
          <w:sz w:val="20"/>
        </w:rPr>
        <w:tab/>
        <w:t>refers to</w:t>
      </w:r>
      <w:r w:rsidRPr="0025007A">
        <w:rPr>
          <w:sz w:val="20"/>
        </w:rPr>
        <w:tab/>
        <w:t>Part 60</w:t>
      </w:r>
    </w:p>
    <w:p w:rsidR="005B09C0" w:rsidRPr="0025007A" w:rsidRDefault="005B09C0" w:rsidP="0025007A">
      <w:pPr>
        <w:spacing w:after="240"/>
        <w:ind w:left="2016"/>
        <w:jc w:val="both"/>
        <w:rPr>
          <w:sz w:val="20"/>
        </w:rPr>
      </w:pPr>
      <w:r w:rsidRPr="0025007A">
        <w:rPr>
          <w:sz w:val="20"/>
        </w:rPr>
        <w:t>60.334</w:t>
      </w:r>
      <w:r w:rsidRPr="0025007A">
        <w:rPr>
          <w:sz w:val="20"/>
        </w:rPr>
        <w:tab/>
        <w:t>refers to</w:t>
      </w:r>
      <w:r w:rsidRPr="0025007A">
        <w:rPr>
          <w:sz w:val="20"/>
        </w:rPr>
        <w:tab/>
        <w:t>Regulation 60.334</w:t>
      </w:r>
    </w:p>
    <w:p w:rsidR="005B09C0" w:rsidRPr="0025007A" w:rsidRDefault="005B09C0" w:rsidP="001227F7">
      <w:pPr>
        <w:spacing w:after="120"/>
        <w:rPr>
          <w:sz w:val="20"/>
        </w:rPr>
      </w:pPr>
      <w:r w:rsidRPr="0025007A">
        <w:rPr>
          <w:sz w:val="20"/>
          <w:u w:val="single"/>
        </w:rPr>
        <w:t>Florida Administrative Code (F.A.C.) Rules</w:t>
      </w:r>
      <w:r w:rsidRPr="0025007A">
        <w:rPr>
          <w:sz w:val="20"/>
        </w:rPr>
        <w:t>:</w:t>
      </w:r>
    </w:p>
    <w:p w:rsidR="005B09C0" w:rsidRPr="0025007A" w:rsidRDefault="005B09C0" w:rsidP="001227F7">
      <w:pPr>
        <w:spacing w:after="120"/>
        <w:ind w:left="504"/>
        <w:rPr>
          <w:sz w:val="20"/>
        </w:rPr>
      </w:pPr>
      <w:r w:rsidRPr="0025007A">
        <w:rPr>
          <w:i/>
          <w:sz w:val="20"/>
        </w:rPr>
        <w:t>Example</w:t>
      </w:r>
      <w:r w:rsidRPr="0025007A">
        <w:rPr>
          <w:sz w:val="20"/>
        </w:rPr>
        <w:t>:</w:t>
      </w:r>
      <w:r w:rsidRPr="0025007A">
        <w:rPr>
          <w:sz w:val="20"/>
        </w:rPr>
        <w:tab/>
      </w:r>
      <w:r w:rsidRPr="0025007A">
        <w:rPr>
          <w:b/>
          <w:sz w:val="20"/>
        </w:rPr>
        <w:t>[Rule 62-213.205, F.A.C.]</w:t>
      </w:r>
    </w:p>
    <w:p w:rsidR="005B09C0" w:rsidRPr="0025007A" w:rsidRDefault="005B09C0" w:rsidP="001227F7">
      <w:pPr>
        <w:ind w:left="1008"/>
        <w:rPr>
          <w:sz w:val="20"/>
        </w:rPr>
      </w:pPr>
      <w:r w:rsidRPr="0025007A">
        <w:rPr>
          <w:sz w:val="20"/>
        </w:rPr>
        <w:t>Where:</w:t>
      </w:r>
    </w:p>
    <w:p w:rsidR="005B09C0" w:rsidRPr="0025007A" w:rsidRDefault="005B09C0" w:rsidP="001227F7">
      <w:pPr>
        <w:ind w:left="2016"/>
        <w:rPr>
          <w:sz w:val="20"/>
        </w:rPr>
      </w:pPr>
      <w:r w:rsidRPr="0025007A">
        <w:rPr>
          <w:sz w:val="20"/>
        </w:rPr>
        <w:t>62</w:t>
      </w:r>
      <w:r w:rsidRPr="0025007A">
        <w:rPr>
          <w:sz w:val="20"/>
        </w:rPr>
        <w:tab/>
      </w:r>
      <w:r w:rsidRPr="0025007A">
        <w:rPr>
          <w:sz w:val="20"/>
        </w:rPr>
        <w:tab/>
        <w:t>refers to</w:t>
      </w:r>
      <w:r w:rsidRPr="0025007A">
        <w:rPr>
          <w:sz w:val="20"/>
        </w:rPr>
        <w:tab/>
        <w:t>Title 62</w:t>
      </w:r>
    </w:p>
    <w:p w:rsidR="005B09C0" w:rsidRPr="0025007A" w:rsidRDefault="005B09C0" w:rsidP="001227F7">
      <w:pPr>
        <w:ind w:left="2016"/>
        <w:rPr>
          <w:sz w:val="20"/>
        </w:rPr>
      </w:pPr>
      <w:r w:rsidRPr="0025007A">
        <w:rPr>
          <w:sz w:val="20"/>
        </w:rPr>
        <w:t>62-213</w:t>
      </w:r>
      <w:r w:rsidRPr="0025007A">
        <w:rPr>
          <w:sz w:val="20"/>
        </w:rPr>
        <w:tab/>
      </w:r>
      <w:r w:rsidRPr="0025007A">
        <w:rPr>
          <w:sz w:val="20"/>
        </w:rPr>
        <w:tab/>
        <w:t>refers to</w:t>
      </w:r>
      <w:r w:rsidRPr="0025007A">
        <w:rPr>
          <w:sz w:val="20"/>
        </w:rPr>
        <w:tab/>
        <w:t>Chapter 62-213</w:t>
      </w:r>
    </w:p>
    <w:p w:rsidR="005B09C0" w:rsidRPr="0025007A" w:rsidRDefault="005B09C0" w:rsidP="001227F7">
      <w:pPr>
        <w:ind w:left="2016"/>
        <w:rPr>
          <w:sz w:val="20"/>
        </w:rPr>
      </w:pPr>
      <w:r w:rsidRPr="0025007A">
        <w:rPr>
          <w:sz w:val="20"/>
        </w:rPr>
        <w:t xml:space="preserve">62-213.205   </w:t>
      </w:r>
      <w:r w:rsidRPr="0025007A">
        <w:rPr>
          <w:sz w:val="20"/>
        </w:rPr>
        <w:tab/>
        <w:t>refers to</w:t>
      </w:r>
      <w:r w:rsidRPr="0025007A">
        <w:rPr>
          <w:sz w:val="20"/>
        </w:rPr>
        <w:tab/>
        <w:t>Rule 62-213.205, F.A.C.</w:t>
      </w:r>
    </w:p>
    <w:p w:rsidR="005B09C0" w:rsidRPr="0025007A" w:rsidRDefault="005B09C0" w:rsidP="001227F7">
      <w:pPr>
        <w:rPr>
          <w:sz w:val="20"/>
        </w:rPr>
      </w:pPr>
      <w:r w:rsidRPr="0025007A">
        <w:rPr>
          <w:sz w:val="20"/>
        </w:rPr>
        <w:t>__________________________________________________________________________________________</w:t>
      </w:r>
    </w:p>
    <w:p w:rsidR="005B09C0" w:rsidRPr="0025007A" w:rsidRDefault="005B09C0" w:rsidP="0025007A">
      <w:pPr>
        <w:spacing w:before="240" w:after="120"/>
        <w:rPr>
          <w:b/>
          <w:sz w:val="20"/>
        </w:rPr>
      </w:pPr>
      <w:r w:rsidRPr="0025007A">
        <w:rPr>
          <w:b/>
          <w:sz w:val="20"/>
          <w:u w:val="single"/>
        </w:rPr>
        <w:t>Identification Numbers</w:t>
      </w:r>
      <w:r w:rsidRPr="0025007A">
        <w:rPr>
          <w:b/>
          <w:sz w:val="20"/>
        </w:rPr>
        <w:t>:</w:t>
      </w:r>
    </w:p>
    <w:p w:rsidR="005B09C0" w:rsidRPr="0025007A" w:rsidRDefault="005B09C0" w:rsidP="001227F7">
      <w:pPr>
        <w:spacing w:after="120"/>
        <w:rPr>
          <w:sz w:val="20"/>
        </w:rPr>
      </w:pPr>
      <w:r w:rsidRPr="0025007A">
        <w:rPr>
          <w:sz w:val="20"/>
          <w:u w:val="single"/>
        </w:rPr>
        <w:t>Facility Identification (ID) Number</w:t>
      </w:r>
      <w:r w:rsidRPr="0025007A">
        <w:rPr>
          <w:sz w:val="20"/>
        </w:rPr>
        <w:t>:</w:t>
      </w:r>
    </w:p>
    <w:p w:rsidR="005B09C0" w:rsidRPr="0025007A" w:rsidRDefault="005B09C0" w:rsidP="001227F7">
      <w:pPr>
        <w:spacing w:after="120"/>
        <w:ind w:left="504"/>
        <w:rPr>
          <w:sz w:val="20"/>
        </w:rPr>
      </w:pPr>
      <w:r w:rsidRPr="0025007A">
        <w:rPr>
          <w:i/>
          <w:sz w:val="20"/>
        </w:rPr>
        <w:t>Example</w:t>
      </w:r>
      <w:r w:rsidRPr="0025007A">
        <w:rPr>
          <w:sz w:val="20"/>
        </w:rPr>
        <w:t>:</w:t>
      </w:r>
      <w:r w:rsidRPr="0025007A">
        <w:rPr>
          <w:sz w:val="20"/>
        </w:rPr>
        <w:tab/>
        <w:t>Facility ID No.:  1050221</w:t>
      </w:r>
    </w:p>
    <w:p w:rsidR="005B09C0" w:rsidRPr="0025007A" w:rsidRDefault="005B09C0" w:rsidP="001227F7">
      <w:pPr>
        <w:ind w:left="1008"/>
        <w:rPr>
          <w:sz w:val="20"/>
        </w:rPr>
      </w:pPr>
      <w:r w:rsidRPr="0025007A">
        <w:rPr>
          <w:sz w:val="20"/>
        </w:rPr>
        <w:t>Where:</w:t>
      </w:r>
    </w:p>
    <w:p w:rsidR="005B09C0" w:rsidRPr="0025007A" w:rsidRDefault="005B09C0" w:rsidP="001227F7">
      <w:pPr>
        <w:ind w:left="1980"/>
        <w:rPr>
          <w:sz w:val="20"/>
        </w:rPr>
      </w:pPr>
      <w:r w:rsidRPr="0025007A">
        <w:rPr>
          <w:sz w:val="20"/>
        </w:rPr>
        <w:t>105  =  3-digit number code identifying the facility is located in Polk County</w:t>
      </w:r>
    </w:p>
    <w:p w:rsidR="005B09C0" w:rsidRPr="0025007A" w:rsidRDefault="005B09C0" w:rsidP="001227F7">
      <w:pPr>
        <w:spacing w:after="120"/>
        <w:ind w:left="1980"/>
        <w:rPr>
          <w:sz w:val="20"/>
        </w:rPr>
      </w:pPr>
      <w:r w:rsidRPr="0025007A">
        <w:rPr>
          <w:sz w:val="20"/>
        </w:rPr>
        <w:t>0221  =  4-digit number assigned by state database.</w:t>
      </w:r>
    </w:p>
    <w:p w:rsidR="005B09C0" w:rsidRPr="0025007A" w:rsidRDefault="005B09C0" w:rsidP="001227F7">
      <w:pPr>
        <w:spacing w:after="120"/>
        <w:rPr>
          <w:sz w:val="20"/>
        </w:rPr>
      </w:pPr>
      <w:r w:rsidRPr="0025007A">
        <w:rPr>
          <w:sz w:val="20"/>
          <w:u w:val="single"/>
        </w:rPr>
        <w:t>Permit Numbers</w:t>
      </w:r>
      <w:r w:rsidRPr="0025007A">
        <w:rPr>
          <w:sz w:val="20"/>
        </w:rPr>
        <w:t>:</w:t>
      </w:r>
    </w:p>
    <w:p w:rsidR="005B09C0" w:rsidRPr="0025007A" w:rsidRDefault="005B09C0" w:rsidP="001227F7">
      <w:pPr>
        <w:ind w:left="504"/>
        <w:rPr>
          <w:sz w:val="20"/>
        </w:rPr>
      </w:pPr>
      <w:r w:rsidRPr="0025007A">
        <w:rPr>
          <w:i/>
          <w:sz w:val="20"/>
        </w:rPr>
        <w:t>Example</w:t>
      </w:r>
      <w:r w:rsidRPr="0025007A">
        <w:rPr>
          <w:sz w:val="20"/>
        </w:rPr>
        <w:t>:</w:t>
      </w:r>
      <w:r w:rsidRPr="0025007A">
        <w:rPr>
          <w:sz w:val="20"/>
        </w:rPr>
        <w:tab/>
        <w:t>1050221-002-AV, or</w:t>
      </w:r>
    </w:p>
    <w:p w:rsidR="005B09C0" w:rsidRPr="0025007A" w:rsidRDefault="005B09C0" w:rsidP="0025007A">
      <w:pPr>
        <w:spacing w:after="120"/>
        <w:ind w:left="1440"/>
        <w:rPr>
          <w:sz w:val="20"/>
        </w:rPr>
      </w:pPr>
      <w:r w:rsidRPr="0025007A">
        <w:rPr>
          <w:sz w:val="20"/>
        </w:rPr>
        <w:t>1050221-001-AC</w:t>
      </w:r>
    </w:p>
    <w:p w:rsidR="005B09C0" w:rsidRPr="0025007A" w:rsidRDefault="005B09C0" w:rsidP="001227F7">
      <w:pPr>
        <w:ind w:left="990"/>
        <w:rPr>
          <w:sz w:val="20"/>
        </w:rPr>
      </w:pPr>
      <w:r w:rsidRPr="0025007A">
        <w:rPr>
          <w:sz w:val="20"/>
        </w:rPr>
        <w:t>Where:</w:t>
      </w:r>
    </w:p>
    <w:p w:rsidR="005B09C0" w:rsidRPr="0025007A" w:rsidRDefault="0025007A" w:rsidP="001227F7">
      <w:pPr>
        <w:ind w:left="1980"/>
        <w:rPr>
          <w:sz w:val="20"/>
        </w:rPr>
      </w:pPr>
      <w:r>
        <w:rPr>
          <w:sz w:val="20"/>
        </w:rPr>
        <w:t>AC</w:t>
      </w:r>
      <w:r>
        <w:rPr>
          <w:sz w:val="20"/>
        </w:rPr>
        <w:tab/>
      </w:r>
      <w:r w:rsidR="005B09C0" w:rsidRPr="0025007A">
        <w:rPr>
          <w:sz w:val="20"/>
        </w:rPr>
        <w:t>=</w:t>
      </w:r>
      <w:r w:rsidR="005B09C0" w:rsidRPr="0025007A">
        <w:rPr>
          <w:sz w:val="20"/>
        </w:rPr>
        <w:tab/>
        <w:t>Air Construction Permit</w:t>
      </w:r>
    </w:p>
    <w:p w:rsidR="005B09C0" w:rsidRPr="0025007A" w:rsidRDefault="005B09C0" w:rsidP="001227F7">
      <w:pPr>
        <w:ind w:left="1980"/>
        <w:rPr>
          <w:sz w:val="20"/>
        </w:rPr>
      </w:pPr>
      <w:r w:rsidRPr="0025007A">
        <w:rPr>
          <w:sz w:val="20"/>
        </w:rPr>
        <w:t>AV</w:t>
      </w:r>
      <w:r w:rsidRPr="0025007A">
        <w:rPr>
          <w:sz w:val="20"/>
        </w:rPr>
        <w:tab/>
        <w:t xml:space="preserve">= </w:t>
      </w:r>
      <w:r w:rsidRPr="0025007A">
        <w:rPr>
          <w:sz w:val="20"/>
        </w:rPr>
        <w:tab/>
        <w:t>Air Operation Permit (Title V Source)</w:t>
      </w:r>
    </w:p>
    <w:p w:rsidR="005B09C0" w:rsidRPr="0025007A" w:rsidRDefault="005B09C0" w:rsidP="001227F7">
      <w:pPr>
        <w:ind w:left="1980"/>
        <w:rPr>
          <w:sz w:val="20"/>
        </w:rPr>
      </w:pPr>
      <w:r w:rsidRPr="0025007A">
        <w:rPr>
          <w:sz w:val="20"/>
        </w:rPr>
        <w:t>105</w:t>
      </w:r>
      <w:r w:rsidRPr="0025007A">
        <w:rPr>
          <w:sz w:val="20"/>
        </w:rPr>
        <w:tab/>
        <w:t xml:space="preserve">= </w:t>
      </w:r>
      <w:r w:rsidRPr="0025007A">
        <w:rPr>
          <w:sz w:val="20"/>
        </w:rPr>
        <w:tab/>
        <w:t>3-digit number code identifying the facility is located in Polk County</w:t>
      </w:r>
    </w:p>
    <w:p w:rsidR="005B09C0" w:rsidRPr="0025007A" w:rsidRDefault="005B09C0" w:rsidP="001227F7">
      <w:pPr>
        <w:ind w:left="1980"/>
        <w:rPr>
          <w:sz w:val="20"/>
        </w:rPr>
      </w:pPr>
      <w:r w:rsidRPr="0025007A">
        <w:rPr>
          <w:sz w:val="20"/>
        </w:rPr>
        <w:t>0221</w:t>
      </w:r>
      <w:r w:rsidRPr="0025007A">
        <w:rPr>
          <w:sz w:val="20"/>
        </w:rPr>
        <w:tab/>
        <w:t xml:space="preserve">= </w:t>
      </w:r>
      <w:r w:rsidRPr="0025007A">
        <w:rPr>
          <w:sz w:val="20"/>
        </w:rPr>
        <w:tab/>
        <w:t>4-digit number assigned by permit tracking database</w:t>
      </w:r>
    </w:p>
    <w:p w:rsidR="005B09C0" w:rsidRPr="0025007A" w:rsidRDefault="005B09C0" w:rsidP="0025007A">
      <w:pPr>
        <w:spacing w:after="240"/>
        <w:ind w:left="1987"/>
        <w:rPr>
          <w:sz w:val="20"/>
        </w:rPr>
      </w:pPr>
      <w:r w:rsidRPr="0025007A">
        <w:rPr>
          <w:sz w:val="20"/>
        </w:rPr>
        <w:t xml:space="preserve">001 or 002 = </w:t>
      </w:r>
      <w:r w:rsidRPr="0025007A">
        <w:rPr>
          <w:sz w:val="20"/>
        </w:rPr>
        <w:tab/>
        <w:t>3-digit sequential project number assigned by permit tracking database</w:t>
      </w:r>
    </w:p>
    <w:p w:rsidR="005B09C0" w:rsidRPr="0025007A" w:rsidRDefault="005B09C0" w:rsidP="001227F7">
      <w:pPr>
        <w:ind w:left="504"/>
        <w:rPr>
          <w:sz w:val="20"/>
        </w:rPr>
      </w:pPr>
      <w:r w:rsidRPr="0025007A">
        <w:rPr>
          <w:i/>
          <w:sz w:val="20"/>
        </w:rPr>
        <w:t>Example</w:t>
      </w:r>
      <w:r w:rsidRPr="0025007A">
        <w:rPr>
          <w:sz w:val="20"/>
        </w:rPr>
        <w:t>:</w:t>
      </w:r>
      <w:r w:rsidRPr="0025007A">
        <w:rPr>
          <w:sz w:val="20"/>
        </w:rPr>
        <w:tab/>
        <w:t>PSD-FL-185</w:t>
      </w:r>
    </w:p>
    <w:p w:rsidR="005B09C0" w:rsidRPr="0025007A" w:rsidRDefault="005B09C0" w:rsidP="0025007A">
      <w:pPr>
        <w:ind w:left="1440"/>
        <w:rPr>
          <w:sz w:val="20"/>
        </w:rPr>
      </w:pPr>
      <w:r w:rsidRPr="0025007A">
        <w:rPr>
          <w:sz w:val="20"/>
        </w:rPr>
        <w:t>PA95-01</w:t>
      </w:r>
    </w:p>
    <w:p w:rsidR="005B09C0" w:rsidRPr="0025007A" w:rsidRDefault="005B09C0" w:rsidP="0025007A">
      <w:pPr>
        <w:spacing w:after="120"/>
        <w:ind w:left="1440"/>
        <w:rPr>
          <w:sz w:val="20"/>
        </w:rPr>
      </w:pPr>
      <w:r w:rsidRPr="0025007A">
        <w:rPr>
          <w:sz w:val="20"/>
        </w:rPr>
        <w:t>AC53-208321</w:t>
      </w:r>
    </w:p>
    <w:p w:rsidR="005B09C0" w:rsidRPr="0025007A" w:rsidRDefault="005B09C0" w:rsidP="001227F7">
      <w:pPr>
        <w:ind w:left="990"/>
        <w:rPr>
          <w:sz w:val="20"/>
        </w:rPr>
      </w:pPr>
      <w:r w:rsidRPr="0025007A">
        <w:rPr>
          <w:sz w:val="20"/>
        </w:rPr>
        <w:t>Where:</w:t>
      </w:r>
    </w:p>
    <w:p w:rsidR="005B09C0" w:rsidRPr="0025007A" w:rsidRDefault="005B09C0" w:rsidP="001227F7">
      <w:pPr>
        <w:tabs>
          <w:tab w:val="left" w:pos="1260"/>
          <w:tab w:val="left" w:pos="1440"/>
          <w:tab w:val="left" w:pos="1620"/>
        </w:tabs>
        <w:ind w:left="1980"/>
        <w:rPr>
          <w:sz w:val="20"/>
        </w:rPr>
      </w:pPr>
      <w:r w:rsidRPr="0025007A">
        <w:rPr>
          <w:sz w:val="20"/>
        </w:rPr>
        <w:t>PSD</w:t>
      </w:r>
      <w:r w:rsidRPr="0025007A">
        <w:rPr>
          <w:sz w:val="20"/>
        </w:rPr>
        <w:tab/>
        <w:t>=</w:t>
      </w:r>
      <w:r w:rsidRPr="0025007A">
        <w:rPr>
          <w:sz w:val="20"/>
        </w:rPr>
        <w:tab/>
        <w:t>Prevention of Significant Deterioration Permit</w:t>
      </w:r>
    </w:p>
    <w:p w:rsidR="005B09C0" w:rsidRPr="0025007A" w:rsidRDefault="005B09C0" w:rsidP="001227F7">
      <w:pPr>
        <w:tabs>
          <w:tab w:val="left" w:pos="1620"/>
        </w:tabs>
        <w:ind w:left="1980"/>
        <w:rPr>
          <w:sz w:val="20"/>
        </w:rPr>
      </w:pPr>
      <w:r w:rsidRPr="0025007A">
        <w:rPr>
          <w:sz w:val="20"/>
        </w:rPr>
        <w:t>PA</w:t>
      </w:r>
      <w:r w:rsidRPr="0025007A">
        <w:rPr>
          <w:sz w:val="20"/>
        </w:rPr>
        <w:tab/>
        <w:t>=</w:t>
      </w:r>
      <w:r w:rsidRPr="0025007A">
        <w:rPr>
          <w:sz w:val="20"/>
        </w:rPr>
        <w:tab/>
        <w:t>Power Plant Siting Act Permit</w:t>
      </w:r>
    </w:p>
    <w:p w:rsidR="005B09C0" w:rsidRPr="0025007A" w:rsidRDefault="005B09C0" w:rsidP="001227F7">
      <w:pPr>
        <w:tabs>
          <w:tab w:val="left" w:pos="2880"/>
        </w:tabs>
        <w:ind w:left="3600" w:hanging="1620"/>
        <w:rPr>
          <w:sz w:val="20"/>
        </w:rPr>
      </w:pPr>
      <w:r w:rsidRPr="0025007A">
        <w:rPr>
          <w:sz w:val="20"/>
        </w:rPr>
        <w:t>AC53</w:t>
      </w:r>
      <w:r w:rsidRPr="0025007A">
        <w:rPr>
          <w:sz w:val="20"/>
        </w:rPr>
        <w:tab/>
        <w:t>=</w:t>
      </w:r>
      <w:r w:rsidRPr="0025007A">
        <w:rPr>
          <w:sz w:val="20"/>
        </w:rPr>
        <w:tab/>
        <w:t>old Air Construction Permit numbering identifying the facility is located in Polk County</w:t>
      </w:r>
    </w:p>
    <w:p w:rsidR="00980694" w:rsidRPr="0025007A" w:rsidRDefault="00980694" w:rsidP="001227F7">
      <w:pPr>
        <w:ind w:left="1008"/>
        <w:rPr>
          <w:sz w:val="20"/>
        </w:rPr>
      </w:pPr>
    </w:p>
    <w:p w:rsidR="007C31C6" w:rsidRPr="0025007A" w:rsidRDefault="007C31C6" w:rsidP="00980694">
      <w:pPr>
        <w:rPr>
          <w:sz w:val="20"/>
        </w:rPr>
        <w:sectPr w:rsidR="007C31C6" w:rsidRPr="0025007A" w:rsidSect="00980694">
          <w:headerReference w:type="default" r:id="rId13"/>
          <w:footerReference w:type="default" r:id="rId14"/>
          <w:pgSz w:w="12240" w:h="15840" w:code="1"/>
          <w:pgMar w:top="1440" w:right="1080" w:bottom="1440" w:left="1080" w:header="720" w:footer="576" w:gutter="0"/>
          <w:paperSrc w:first="264" w:other="264"/>
          <w:cols w:space="720"/>
          <w:docGrid w:linePitch="299"/>
        </w:sectPr>
      </w:pPr>
    </w:p>
    <w:p w:rsidR="00C31DEC" w:rsidRDefault="00C31DEC" w:rsidP="0025007A">
      <w:pPr>
        <w:tabs>
          <w:tab w:val="left" w:pos="360"/>
          <w:tab w:val="left" w:pos="720"/>
          <w:tab w:val="left" w:pos="1080"/>
          <w:tab w:val="left" w:pos="1440"/>
          <w:tab w:val="left" w:pos="1800"/>
          <w:tab w:val="left" w:pos="2160"/>
        </w:tabs>
        <w:spacing w:after="120"/>
        <w:rPr>
          <w:sz w:val="20"/>
        </w:rPr>
      </w:pPr>
    </w:p>
    <w:p w:rsidR="00C31DEC" w:rsidRPr="00C31DEC" w:rsidRDefault="00C31DEC" w:rsidP="00C31DEC">
      <w:pPr>
        <w:jc w:val="both"/>
        <w:rPr>
          <w:rFonts w:ascii="Calibri" w:hAnsi="Calibri"/>
          <w:i/>
          <w:sz w:val="20"/>
        </w:rPr>
      </w:pPr>
      <w:r w:rsidRPr="00C31DEC">
        <w:rPr>
          <w:rFonts w:ascii="Calibri" w:hAnsi="Calibri"/>
          <w:i/>
          <w:sz w:val="20"/>
        </w:rPr>
        <w:t>The equipment and activities listed below are exempt pursuant to Rules 62-213.430(6), and 62-4.040(1)(b), F.A.C. and are considered to emit insignificant amounts of air pollution.</w:t>
      </w:r>
    </w:p>
    <w:p w:rsidR="00C31DEC" w:rsidRPr="00C31DEC" w:rsidRDefault="00C31DEC" w:rsidP="00C31DEC">
      <w:pPr>
        <w:tabs>
          <w:tab w:val="left" w:pos="576"/>
          <w:tab w:val="left" w:pos="900"/>
          <w:tab w:val="left" w:pos="1296"/>
          <w:tab w:val="left" w:pos="4896"/>
          <w:tab w:val="right" w:pos="9360"/>
        </w:tabs>
        <w:spacing w:after="120"/>
        <w:jc w:val="both"/>
        <w:rPr>
          <w:rFonts w:ascii="Calibri" w:hAnsi="Calibri"/>
          <w:b/>
          <w:szCs w:val="22"/>
        </w:rPr>
      </w:pPr>
      <w:r w:rsidRPr="00C31DEC">
        <w:rPr>
          <w:rFonts w:ascii="Calibri" w:hAnsi="Calibri"/>
          <w:b/>
          <w:szCs w:val="22"/>
          <w:u w:val="single"/>
        </w:rPr>
        <w:t>List of Insignificant Activities</w:t>
      </w:r>
      <w:r w:rsidRPr="00C31DEC">
        <w:rPr>
          <w:rFonts w:ascii="Calibri" w:hAnsi="Calibri"/>
          <w:b/>
          <w:szCs w:val="22"/>
        </w:rPr>
        <w:t>:</w:t>
      </w:r>
    </w:p>
    <w:tbl>
      <w:tblPr>
        <w:tblW w:w="0" w:type="auto"/>
        <w:tblInd w:w="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70"/>
        <w:gridCol w:w="2520"/>
        <w:gridCol w:w="6390"/>
      </w:tblGrid>
      <w:tr w:rsidR="00C31DEC" w:rsidRPr="00C31DEC" w:rsidTr="006F3B45">
        <w:trPr>
          <w:trHeight w:val="368"/>
        </w:trPr>
        <w:tc>
          <w:tcPr>
            <w:tcW w:w="1170" w:type="dxa"/>
            <w:vAlign w:val="center"/>
          </w:tcPr>
          <w:p w:rsidR="00C31DEC" w:rsidRPr="00C31DEC" w:rsidRDefault="00C31DEC" w:rsidP="00C31DEC">
            <w:pPr>
              <w:ind w:left="720" w:hanging="720"/>
              <w:jc w:val="center"/>
              <w:rPr>
                <w:rFonts w:ascii="Calibri" w:hAnsi="Calibri"/>
                <w:b/>
                <w:szCs w:val="22"/>
                <w:u w:val="single"/>
              </w:rPr>
            </w:pPr>
            <w:r w:rsidRPr="00C31DEC">
              <w:rPr>
                <w:rFonts w:ascii="Calibri" w:hAnsi="Calibri"/>
                <w:b/>
                <w:szCs w:val="22"/>
                <w:u w:val="single"/>
              </w:rPr>
              <w:t>EU ID No.</w:t>
            </w:r>
          </w:p>
        </w:tc>
        <w:tc>
          <w:tcPr>
            <w:tcW w:w="2520" w:type="dxa"/>
            <w:vAlign w:val="center"/>
          </w:tcPr>
          <w:p w:rsidR="00C31DEC" w:rsidRPr="00C31DEC" w:rsidRDefault="00C31DEC" w:rsidP="00C31DEC">
            <w:pPr>
              <w:ind w:left="1224" w:hanging="720"/>
              <w:rPr>
                <w:rFonts w:ascii="Calibri" w:hAnsi="Calibri"/>
                <w:b/>
                <w:szCs w:val="22"/>
                <w:u w:val="single"/>
              </w:rPr>
            </w:pPr>
            <w:r w:rsidRPr="00C31DEC">
              <w:rPr>
                <w:rFonts w:ascii="Calibri" w:hAnsi="Calibri"/>
                <w:b/>
                <w:szCs w:val="22"/>
                <w:u w:val="single"/>
              </w:rPr>
              <w:t>Status</w:t>
            </w:r>
          </w:p>
        </w:tc>
        <w:tc>
          <w:tcPr>
            <w:tcW w:w="6390" w:type="dxa"/>
            <w:vAlign w:val="center"/>
          </w:tcPr>
          <w:p w:rsidR="00C31DEC" w:rsidRPr="00C31DEC" w:rsidRDefault="00C31DEC" w:rsidP="00C31DEC">
            <w:pPr>
              <w:ind w:left="1512"/>
              <w:rPr>
                <w:rFonts w:ascii="Calibri" w:hAnsi="Calibri"/>
                <w:b/>
                <w:szCs w:val="22"/>
                <w:u w:val="single"/>
              </w:rPr>
            </w:pPr>
            <w:r w:rsidRPr="00C31DEC">
              <w:rPr>
                <w:rFonts w:ascii="Calibri" w:hAnsi="Calibri"/>
                <w:b/>
                <w:szCs w:val="22"/>
                <w:u w:val="single"/>
              </w:rPr>
              <w:t>Description</w:t>
            </w:r>
          </w:p>
        </w:tc>
      </w:tr>
      <w:tr w:rsidR="00C31DEC" w:rsidRPr="00C31DEC" w:rsidTr="006F3B45">
        <w:trPr>
          <w:trHeight w:val="620"/>
        </w:trPr>
        <w:tc>
          <w:tcPr>
            <w:tcW w:w="1170" w:type="dxa"/>
          </w:tcPr>
          <w:p w:rsidR="00C31DEC" w:rsidRPr="00C31DEC" w:rsidRDefault="00C31DEC" w:rsidP="00C31DEC">
            <w:pPr>
              <w:ind w:left="720" w:hanging="720"/>
              <w:jc w:val="center"/>
              <w:rPr>
                <w:rFonts w:ascii="Calibri" w:hAnsi="Calibri"/>
                <w:szCs w:val="22"/>
              </w:rPr>
            </w:pPr>
            <w:r w:rsidRPr="00C31DEC">
              <w:rPr>
                <w:rFonts w:ascii="Calibri" w:hAnsi="Calibri"/>
                <w:szCs w:val="22"/>
              </w:rPr>
              <w:t>008</w:t>
            </w:r>
          </w:p>
        </w:tc>
        <w:tc>
          <w:tcPr>
            <w:tcW w:w="2520" w:type="dxa"/>
          </w:tcPr>
          <w:p w:rsidR="00C31DEC" w:rsidRPr="00C31DEC" w:rsidRDefault="00C31DEC" w:rsidP="00C31DEC">
            <w:pPr>
              <w:rPr>
                <w:rFonts w:ascii="Calibri" w:hAnsi="Calibri"/>
                <w:szCs w:val="22"/>
              </w:rPr>
            </w:pPr>
            <w:r w:rsidRPr="00C31DEC">
              <w:rPr>
                <w:rFonts w:ascii="Calibri" w:hAnsi="Calibri"/>
                <w:szCs w:val="22"/>
              </w:rPr>
              <w:t>Exempt/Insignificant</w:t>
            </w:r>
          </w:p>
        </w:tc>
        <w:tc>
          <w:tcPr>
            <w:tcW w:w="6390" w:type="dxa"/>
          </w:tcPr>
          <w:p w:rsidR="00C31DEC" w:rsidRPr="00C31DEC" w:rsidRDefault="00C31DEC" w:rsidP="00C31DEC">
            <w:pPr>
              <w:rPr>
                <w:rFonts w:ascii="Calibri" w:hAnsi="Calibri"/>
                <w:szCs w:val="22"/>
              </w:rPr>
            </w:pPr>
            <w:r w:rsidRPr="00C31DEC">
              <w:rPr>
                <w:rFonts w:ascii="Calibri" w:hAnsi="Calibri"/>
                <w:szCs w:val="22"/>
              </w:rPr>
              <w:t>Volatile Organic Liquid Storage Tanks:</w:t>
            </w:r>
          </w:p>
          <w:p w:rsidR="00C31DEC" w:rsidRDefault="00C31DEC" w:rsidP="00C31DEC">
            <w:pPr>
              <w:numPr>
                <w:ilvl w:val="0"/>
                <w:numId w:val="17"/>
              </w:numPr>
              <w:rPr>
                <w:rFonts w:ascii="Calibri" w:hAnsi="Calibri"/>
                <w:szCs w:val="22"/>
              </w:rPr>
            </w:pPr>
            <w:r w:rsidRPr="00C31DEC">
              <w:rPr>
                <w:rFonts w:ascii="Calibri" w:hAnsi="Calibri"/>
                <w:szCs w:val="22"/>
              </w:rPr>
              <w:t>Four 20,000 gallon above ground storage tanks.</w:t>
            </w:r>
          </w:p>
          <w:p w:rsidR="006C55E1" w:rsidRPr="00C31DEC" w:rsidRDefault="006C55E1" w:rsidP="006C55E1">
            <w:pPr>
              <w:numPr>
                <w:ilvl w:val="0"/>
                <w:numId w:val="17"/>
              </w:numPr>
              <w:rPr>
                <w:rFonts w:ascii="Calibri" w:hAnsi="Calibri"/>
                <w:szCs w:val="22"/>
              </w:rPr>
            </w:pPr>
            <w:r>
              <w:rPr>
                <w:rFonts w:ascii="Calibri" w:hAnsi="Calibri"/>
                <w:szCs w:val="22"/>
              </w:rPr>
              <w:t xml:space="preserve">Two 200 gallon </w:t>
            </w:r>
            <w:r w:rsidRPr="00C31DEC">
              <w:rPr>
                <w:rFonts w:ascii="Calibri" w:hAnsi="Calibri"/>
                <w:szCs w:val="22"/>
              </w:rPr>
              <w:t>above ground day tanks</w:t>
            </w:r>
            <w:r>
              <w:rPr>
                <w:rFonts w:ascii="Calibri" w:hAnsi="Calibri"/>
                <w:szCs w:val="22"/>
              </w:rPr>
              <w:t xml:space="preserve"> for 1,210 bhp diesel </w:t>
            </w:r>
            <w:r w:rsidRPr="00C31DEC">
              <w:rPr>
                <w:rFonts w:ascii="Calibri" w:hAnsi="Calibri"/>
                <w:szCs w:val="22"/>
              </w:rPr>
              <w:t>engines.</w:t>
            </w:r>
          </w:p>
          <w:p w:rsidR="006C55E1" w:rsidRDefault="00437433" w:rsidP="00C31DEC">
            <w:pPr>
              <w:numPr>
                <w:ilvl w:val="0"/>
                <w:numId w:val="17"/>
              </w:numPr>
              <w:rPr>
                <w:rFonts w:ascii="Calibri" w:hAnsi="Calibri"/>
                <w:szCs w:val="22"/>
              </w:rPr>
            </w:pPr>
            <w:r>
              <w:rPr>
                <w:rFonts w:ascii="Calibri" w:hAnsi="Calibri"/>
                <w:szCs w:val="22"/>
              </w:rPr>
              <w:t>Three</w:t>
            </w:r>
            <w:r w:rsidR="001D7618">
              <w:rPr>
                <w:rFonts w:ascii="Calibri" w:hAnsi="Calibri"/>
                <w:szCs w:val="22"/>
              </w:rPr>
              <w:t xml:space="preserve"> 3</w:t>
            </w:r>
            <w:r w:rsidR="00C31DEC" w:rsidRPr="00C31DEC">
              <w:rPr>
                <w:rFonts w:ascii="Calibri" w:hAnsi="Calibri"/>
                <w:szCs w:val="22"/>
              </w:rPr>
              <w:t>00 gallon above ground day tanks</w:t>
            </w:r>
            <w:r w:rsidR="006C55E1">
              <w:rPr>
                <w:rFonts w:ascii="Calibri" w:hAnsi="Calibri"/>
                <w:szCs w:val="22"/>
              </w:rPr>
              <w:t xml:space="preserve"> for 2,005 bhp diesel engines.</w:t>
            </w:r>
          </w:p>
          <w:p w:rsidR="00C31DEC" w:rsidRPr="00C31DEC" w:rsidRDefault="00437433" w:rsidP="00437433">
            <w:pPr>
              <w:numPr>
                <w:ilvl w:val="0"/>
                <w:numId w:val="17"/>
              </w:numPr>
              <w:rPr>
                <w:rFonts w:ascii="Calibri" w:hAnsi="Calibri"/>
                <w:szCs w:val="22"/>
              </w:rPr>
            </w:pPr>
            <w:r>
              <w:rPr>
                <w:rFonts w:ascii="Calibri" w:hAnsi="Calibri"/>
                <w:szCs w:val="22"/>
              </w:rPr>
              <w:t>One</w:t>
            </w:r>
            <w:r w:rsidR="00C31DEC" w:rsidRPr="00C31DEC">
              <w:rPr>
                <w:rFonts w:ascii="Calibri" w:hAnsi="Calibri"/>
                <w:szCs w:val="22"/>
              </w:rPr>
              <w:t xml:space="preserve"> </w:t>
            </w:r>
            <w:r>
              <w:rPr>
                <w:rFonts w:ascii="Calibri" w:hAnsi="Calibri"/>
                <w:szCs w:val="22"/>
              </w:rPr>
              <w:t>2</w:t>
            </w:r>
            <w:r w:rsidR="00C31DEC" w:rsidRPr="00C31DEC">
              <w:rPr>
                <w:rFonts w:ascii="Calibri" w:hAnsi="Calibri"/>
                <w:szCs w:val="22"/>
              </w:rPr>
              <w:t xml:space="preserve">00 gallon above ground day tank for </w:t>
            </w:r>
            <w:r w:rsidR="006C55E1">
              <w:rPr>
                <w:rFonts w:ascii="Calibri" w:hAnsi="Calibri"/>
                <w:szCs w:val="22"/>
              </w:rPr>
              <w:t xml:space="preserve">both </w:t>
            </w:r>
            <w:r w:rsidR="00C31DEC" w:rsidRPr="00C31DEC">
              <w:rPr>
                <w:rFonts w:ascii="Calibri" w:hAnsi="Calibri"/>
                <w:szCs w:val="22"/>
              </w:rPr>
              <w:t>emergency generators.</w:t>
            </w:r>
          </w:p>
        </w:tc>
      </w:tr>
    </w:tbl>
    <w:p w:rsidR="00C31DEC" w:rsidRPr="00C31DEC" w:rsidRDefault="00C31DEC" w:rsidP="00C31DEC">
      <w:pPr>
        <w:tabs>
          <w:tab w:val="left" w:pos="576"/>
          <w:tab w:val="left" w:pos="900"/>
          <w:tab w:val="left" w:pos="1296"/>
          <w:tab w:val="left" w:pos="4896"/>
          <w:tab w:val="right" w:pos="9360"/>
        </w:tabs>
        <w:spacing w:after="120"/>
        <w:jc w:val="both"/>
        <w:rPr>
          <w:rFonts w:ascii="Calibri" w:hAnsi="Calibri"/>
          <w:b/>
          <w:szCs w:val="22"/>
          <w:u w:val="single"/>
        </w:rPr>
      </w:pPr>
    </w:p>
    <w:tbl>
      <w:tblPr>
        <w:tblW w:w="0" w:type="auto"/>
        <w:tblInd w:w="1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8010"/>
        <w:gridCol w:w="2070"/>
      </w:tblGrid>
      <w:tr w:rsidR="00C31DEC" w:rsidRPr="00C31DEC" w:rsidTr="006F3B45">
        <w:tc>
          <w:tcPr>
            <w:tcW w:w="8010" w:type="dxa"/>
            <w:shd w:val="clear" w:color="auto" w:fill="auto"/>
            <w:vAlign w:val="center"/>
          </w:tcPr>
          <w:p w:rsidR="00C31DEC" w:rsidRPr="00C31DEC" w:rsidRDefault="00C31DEC" w:rsidP="00C31DEC">
            <w:pPr>
              <w:tabs>
                <w:tab w:val="left" w:pos="576"/>
                <w:tab w:val="left" w:pos="900"/>
                <w:tab w:val="left" w:pos="1296"/>
                <w:tab w:val="left" w:pos="4896"/>
                <w:tab w:val="right" w:pos="9360"/>
              </w:tabs>
              <w:spacing w:after="120"/>
              <w:jc w:val="both"/>
              <w:rPr>
                <w:rFonts w:ascii="Calibri" w:hAnsi="Calibri"/>
                <w:b/>
                <w:szCs w:val="22"/>
                <w:u w:val="single"/>
              </w:rPr>
            </w:pPr>
            <w:r w:rsidRPr="00C31DEC">
              <w:rPr>
                <w:rFonts w:ascii="Calibri" w:hAnsi="Calibri"/>
                <w:b/>
                <w:szCs w:val="22"/>
                <w:u w:val="single"/>
              </w:rPr>
              <w:t>Description</w:t>
            </w:r>
          </w:p>
        </w:tc>
        <w:tc>
          <w:tcPr>
            <w:tcW w:w="2070" w:type="dxa"/>
            <w:shd w:val="clear" w:color="auto" w:fill="auto"/>
            <w:vAlign w:val="center"/>
          </w:tcPr>
          <w:p w:rsidR="00C31DEC" w:rsidRPr="00C31DEC" w:rsidRDefault="00C31DEC" w:rsidP="00C31DEC">
            <w:pPr>
              <w:tabs>
                <w:tab w:val="left" w:pos="576"/>
                <w:tab w:val="left" w:pos="900"/>
                <w:tab w:val="left" w:pos="1296"/>
                <w:tab w:val="left" w:pos="4896"/>
                <w:tab w:val="right" w:pos="9360"/>
              </w:tabs>
              <w:spacing w:after="120"/>
              <w:jc w:val="center"/>
              <w:rPr>
                <w:rFonts w:ascii="Calibri" w:hAnsi="Calibri"/>
                <w:b/>
                <w:szCs w:val="22"/>
                <w:u w:val="single"/>
              </w:rPr>
            </w:pPr>
            <w:r w:rsidRPr="00C31DEC">
              <w:rPr>
                <w:rFonts w:ascii="Calibri" w:hAnsi="Calibri"/>
                <w:b/>
                <w:szCs w:val="22"/>
                <w:u w:val="single"/>
              </w:rPr>
              <w:t>Category</w:t>
            </w:r>
          </w:p>
        </w:tc>
      </w:tr>
      <w:tr w:rsidR="00C31DEC" w:rsidRPr="00C31DEC" w:rsidTr="006F3B45">
        <w:tc>
          <w:tcPr>
            <w:tcW w:w="8010" w:type="dxa"/>
            <w:shd w:val="clear" w:color="auto" w:fill="auto"/>
          </w:tcPr>
          <w:p w:rsidR="00C31DEC" w:rsidRPr="00C31DEC" w:rsidRDefault="00C31DEC" w:rsidP="0075610F">
            <w:pPr>
              <w:tabs>
                <w:tab w:val="left" w:pos="576"/>
                <w:tab w:val="left" w:pos="900"/>
                <w:tab w:val="left" w:pos="1296"/>
                <w:tab w:val="left" w:pos="4896"/>
                <w:tab w:val="right" w:pos="9360"/>
              </w:tabs>
              <w:jc w:val="both"/>
              <w:rPr>
                <w:rFonts w:ascii="Calibri" w:hAnsi="Calibri"/>
                <w:szCs w:val="22"/>
              </w:rPr>
            </w:pPr>
            <w:r w:rsidRPr="00C31DEC">
              <w:rPr>
                <w:rFonts w:ascii="Calibri" w:hAnsi="Calibri"/>
                <w:szCs w:val="22"/>
              </w:rPr>
              <w:t>Internal Combustion Engines – Vehicles</w:t>
            </w:r>
          </w:p>
        </w:tc>
        <w:tc>
          <w:tcPr>
            <w:tcW w:w="2070" w:type="dxa"/>
            <w:shd w:val="clear" w:color="auto" w:fill="auto"/>
          </w:tcPr>
          <w:p w:rsidR="00C31DEC" w:rsidRPr="00C31DEC" w:rsidRDefault="00C31DEC" w:rsidP="0075610F">
            <w:pPr>
              <w:tabs>
                <w:tab w:val="left" w:pos="576"/>
                <w:tab w:val="left" w:pos="900"/>
                <w:tab w:val="left" w:pos="1296"/>
                <w:tab w:val="left" w:pos="4896"/>
                <w:tab w:val="right" w:pos="9360"/>
              </w:tabs>
              <w:jc w:val="center"/>
              <w:rPr>
                <w:rFonts w:ascii="Calibri" w:hAnsi="Calibri"/>
                <w:szCs w:val="22"/>
              </w:rPr>
            </w:pPr>
            <w:r w:rsidRPr="00C31DEC">
              <w:rPr>
                <w:rFonts w:ascii="Calibri" w:hAnsi="Calibri"/>
                <w:szCs w:val="22"/>
              </w:rPr>
              <w:t>A</w:t>
            </w:r>
          </w:p>
        </w:tc>
      </w:tr>
      <w:tr w:rsidR="00C31DEC" w:rsidRPr="00C31DEC" w:rsidTr="006F3B45">
        <w:tc>
          <w:tcPr>
            <w:tcW w:w="8010" w:type="dxa"/>
            <w:shd w:val="clear" w:color="auto" w:fill="auto"/>
          </w:tcPr>
          <w:p w:rsidR="00C31DEC" w:rsidRPr="00C31DEC" w:rsidRDefault="00C31DEC" w:rsidP="0075610F">
            <w:pPr>
              <w:tabs>
                <w:tab w:val="left" w:pos="576"/>
                <w:tab w:val="left" w:pos="900"/>
                <w:tab w:val="left" w:pos="1296"/>
                <w:tab w:val="left" w:pos="4896"/>
                <w:tab w:val="right" w:pos="9360"/>
              </w:tabs>
              <w:jc w:val="both"/>
              <w:rPr>
                <w:rFonts w:ascii="Calibri" w:hAnsi="Calibri"/>
                <w:szCs w:val="22"/>
              </w:rPr>
            </w:pPr>
            <w:r w:rsidRPr="00C31DEC">
              <w:rPr>
                <w:rFonts w:ascii="Calibri" w:hAnsi="Calibri"/>
                <w:szCs w:val="22"/>
              </w:rPr>
              <w:t>Steam Cleaning Equipment</w:t>
            </w:r>
          </w:p>
        </w:tc>
        <w:tc>
          <w:tcPr>
            <w:tcW w:w="2070" w:type="dxa"/>
            <w:shd w:val="clear" w:color="auto" w:fill="auto"/>
          </w:tcPr>
          <w:p w:rsidR="00C31DEC" w:rsidRPr="00C31DEC" w:rsidRDefault="00C31DEC" w:rsidP="0075610F">
            <w:pPr>
              <w:tabs>
                <w:tab w:val="left" w:pos="576"/>
                <w:tab w:val="left" w:pos="900"/>
                <w:tab w:val="left" w:pos="1296"/>
                <w:tab w:val="left" w:pos="4896"/>
                <w:tab w:val="right" w:pos="9360"/>
              </w:tabs>
              <w:jc w:val="center"/>
              <w:rPr>
                <w:rFonts w:ascii="Calibri" w:hAnsi="Calibri"/>
                <w:szCs w:val="22"/>
              </w:rPr>
            </w:pPr>
            <w:r w:rsidRPr="00C31DEC">
              <w:rPr>
                <w:rFonts w:ascii="Calibri" w:hAnsi="Calibri"/>
                <w:szCs w:val="22"/>
              </w:rPr>
              <w:t>F</w:t>
            </w:r>
          </w:p>
        </w:tc>
      </w:tr>
      <w:tr w:rsidR="00C31DEC" w:rsidRPr="00C31DEC" w:rsidTr="006F3B45">
        <w:tc>
          <w:tcPr>
            <w:tcW w:w="8010" w:type="dxa"/>
            <w:shd w:val="clear" w:color="auto" w:fill="auto"/>
          </w:tcPr>
          <w:p w:rsidR="00C31DEC" w:rsidRPr="00C31DEC" w:rsidRDefault="00C31DEC" w:rsidP="0075610F">
            <w:pPr>
              <w:tabs>
                <w:tab w:val="left" w:pos="576"/>
                <w:tab w:val="left" w:pos="900"/>
                <w:tab w:val="left" w:pos="1296"/>
                <w:tab w:val="left" w:pos="4896"/>
                <w:tab w:val="right" w:pos="9360"/>
              </w:tabs>
              <w:jc w:val="both"/>
              <w:rPr>
                <w:rFonts w:ascii="Calibri" w:hAnsi="Calibri"/>
                <w:szCs w:val="22"/>
              </w:rPr>
            </w:pPr>
            <w:r w:rsidRPr="00C31DEC">
              <w:rPr>
                <w:rFonts w:ascii="Calibri" w:hAnsi="Calibri"/>
                <w:szCs w:val="22"/>
              </w:rPr>
              <w:t>Belt &amp; Drum Sanders</w:t>
            </w:r>
          </w:p>
        </w:tc>
        <w:tc>
          <w:tcPr>
            <w:tcW w:w="2070" w:type="dxa"/>
            <w:shd w:val="clear" w:color="auto" w:fill="auto"/>
          </w:tcPr>
          <w:p w:rsidR="00C31DEC" w:rsidRPr="00C31DEC" w:rsidRDefault="00C31DEC" w:rsidP="0075610F">
            <w:pPr>
              <w:tabs>
                <w:tab w:val="left" w:pos="576"/>
                <w:tab w:val="left" w:pos="900"/>
                <w:tab w:val="left" w:pos="1296"/>
                <w:tab w:val="left" w:pos="4896"/>
                <w:tab w:val="right" w:pos="9360"/>
              </w:tabs>
              <w:jc w:val="center"/>
              <w:rPr>
                <w:rFonts w:ascii="Calibri" w:hAnsi="Calibri"/>
                <w:szCs w:val="22"/>
              </w:rPr>
            </w:pPr>
            <w:r w:rsidRPr="00C31DEC">
              <w:rPr>
                <w:rFonts w:ascii="Calibri" w:hAnsi="Calibri"/>
                <w:szCs w:val="22"/>
              </w:rPr>
              <w:t>F</w:t>
            </w:r>
          </w:p>
        </w:tc>
      </w:tr>
      <w:tr w:rsidR="00C31DEC" w:rsidRPr="00C31DEC" w:rsidTr="006F3B45">
        <w:tc>
          <w:tcPr>
            <w:tcW w:w="8010" w:type="dxa"/>
            <w:shd w:val="clear" w:color="auto" w:fill="auto"/>
          </w:tcPr>
          <w:p w:rsidR="00C31DEC" w:rsidRPr="00C31DEC" w:rsidRDefault="00C31DEC" w:rsidP="0075610F">
            <w:pPr>
              <w:tabs>
                <w:tab w:val="left" w:pos="576"/>
                <w:tab w:val="left" w:pos="900"/>
                <w:tab w:val="left" w:pos="1296"/>
                <w:tab w:val="left" w:pos="4896"/>
                <w:tab w:val="right" w:pos="9360"/>
              </w:tabs>
              <w:jc w:val="both"/>
              <w:rPr>
                <w:rFonts w:ascii="Calibri" w:hAnsi="Calibri"/>
                <w:szCs w:val="22"/>
              </w:rPr>
            </w:pPr>
            <w:r w:rsidRPr="00C31DEC">
              <w:rPr>
                <w:rFonts w:ascii="Calibri" w:hAnsi="Calibri"/>
                <w:szCs w:val="22"/>
              </w:rPr>
              <w:t>Brazing, Soldering or Welding Equipment</w:t>
            </w:r>
          </w:p>
        </w:tc>
        <w:tc>
          <w:tcPr>
            <w:tcW w:w="2070" w:type="dxa"/>
            <w:shd w:val="clear" w:color="auto" w:fill="auto"/>
          </w:tcPr>
          <w:p w:rsidR="00C31DEC" w:rsidRPr="00C31DEC" w:rsidRDefault="00C31DEC" w:rsidP="0075610F">
            <w:pPr>
              <w:tabs>
                <w:tab w:val="left" w:pos="576"/>
                <w:tab w:val="left" w:pos="900"/>
                <w:tab w:val="left" w:pos="1296"/>
                <w:tab w:val="left" w:pos="4896"/>
                <w:tab w:val="right" w:pos="9360"/>
              </w:tabs>
              <w:jc w:val="center"/>
              <w:rPr>
                <w:rFonts w:ascii="Calibri" w:hAnsi="Calibri"/>
                <w:szCs w:val="22"/>
              </w:rPr>
            </w:pPr>
            <w:r w:rsidRPr="00C31DEC">
              <w:rPr>
                <w:rFonts w:ascii="Calibri" w:hAnsi="Calibri"/>
                <w:szCs w:val="22"/>
              </w:rPr>
              <w:t>F</w:t>
            </w:r>
          </w:p>
        </w:tc>
      </w:tr>
      <w:tr w:rsidR="00C31DEC" w:rsidRPr="00C31DEC" w:rsidTr="006F3B45">
        <w:tc>
          <w:tcPr>
            <w:tcW w:w="8010" w:type="dxa"/>
            <w:shd w:val="clear" w:color="auto" w:fill="auto"/>
          </w:tcPr>
          <w:p w:rsidR="00C31DEC" w:rsidRPr="00C31DEC" w:rsidRDefault="00C31DEC" w:rsidP="0075610F">
            <w:pPr>
              <w:tabs>
                <w:tab w:val="left" w:pos="576"/>
                <w:tab w:val="left" w:pos="900"/>
                <w:tab w:val="left" w:pos="1296"/>
                <w:tab w:val="left" w:pos="4896"/>
                <w:tab w:val="right" w:pos="9360"/>
              </w:tabs>
              <w:jc w:val="both"/>
              <w:rPr>
                <w:rFonts w:ascii="Calibri" w:hAnsi="Calibri"/>
                <w:szCs w:val="22"/>
              </w:rPr>
            </w:pPr>
            <w:r w:rsidRPr="00C31DEC">
              <w:rPr>
                <w:rFonts w:ascii="Calibri" w:hAnsi="Calibri"/>
                <w:szCs w:val="22"/>
              </w:rPr>
              <w:t>Emergency Generators</w:t>
            </w:r>
          </w:p>
        </w:tc>
        <w:tc>
          <w:tcPr>
            <w:tcW w:w="2070" w:type="dxa"/>
            <w:shd w:val="clear" w:color="auto" w:fill="auto"/>
          </w:tcPr>
          <w:p w:rsidR="00C31DEC" w:rsidRPr="00C31DEC" w:rsidRDefault="00C31DEC" w:rsidP="0075610F">
            <w:pPr>
              <w:tabs>
                <w:tab w:val="left" w:pos="576"/>
                <w:tab w:val="left" w:pos="900"/>
                <w:tab w:val="left" w:pos="1296"/>
                <w:tab w:val="left" w:pos="4896"/>
                <w:tab w:val="right" w:pos="9360"/>
              </w:tabs>
              <w:jc w:val="center"/>
              <w:rPr>
                <w:rFonts w:ascii="Calibri" w:hAnsi="Calibri"/>
                <w:szCs w:val="22"/>
              </w:rPr>
            </w:pPr>
            <w:r w:rsidRPr="00C31DEC">
              <w:rPr>
                <w:rFonts w:ascii="Calibri" w:hAnsi="Calibri"/>
                <w:szCs w:val="22"/>
              </w:rPr>
              <w:t>P</w:t>
            </w:r>
          </w:p>
        </w:tc>
      </w:tr>
      <w:tr w:rsidR="00C31DEC" w:rsidRPr="00C31DEC" w:rsidTr="006F3B45">
        <w:tc>
          <w:tcPr>
            <w:tcW w:w="8010" w:type="dxa"/>
            <w:shd w:val="clear" w:color="auto" w:fill="auto"/>
          </w:tcPr>
          <w:p w:rsidR="00C31DEC" w:rsidRPr="00C31DEC" w:rsidRDefault="00C31DEC" w:rsidP="0075610F">
            <w:pPr>
              <w:tabs>
                <w:tab w:val="left" w:pos="576"/>
                <w:tab w:val="left" w:pos="900"/>
                <w:tab w:val="left" w:pos="1296"/>
                <w:tab w:val="left" w:pos="4896"/>
                <w:tab w:val="right" w:pos="9360"/>
              </w:tabs>
              <w:jc w:val="both"/>
              <w:rPr>
                <w:rFonts w:ascii="Calibri" w:hAnsi="Calibri"/>
                <w:szCs w:val="22"/>
              </w:rPr>
            </w:pPr>
            <w:r w:rsidRPr="00C31DEC">
              <w:rPr>
                <w:rFonts w:ascii="Calibri" w:hAnsi="Calibri"/>
                <w:szCs w:val="22"/>
              </w:rPr>
              <w:t>Surface Coating Operations</w:t>
            </w:r>
          </w:p>
        </w:tc>
        <w:tc>
          <w:tcPr>
            <w:tcW w:w="2070" w:type="dxa"/>
            <w:shd w:val="clear" w:color="auto" w:fill="auto"/>
          </w:tcPr>
          <w:p w:rsidR="00C31DEC" w:rsidRPr="00C31DEC" w:rsidRDefault="00C31DEC" w:rsidP="0075610F">
            <w:pPr>
              <w:tabs>
                <w:tab w:val="left" w:pos="576"/>
                <w:tab w:val="left" w:pos="900"/>
                <w:tab w:val="left" w:pos="1296"/>
                <w:tab w:val="left" w:pos="4896"/>
                <w:tab w:val="right" w:pos="9360"/>
              </w:tabs>
              <w:jc w:val="center"/>
              <w:rPr>
                <w:rFonts w:ascii="Calibri" w:hAnsi="Calibri"/>
                <w:szCs w:val="22"/>
              </w:rPr>
            </w:pPr>
            <w:r w:rsidRPr="00C31DEC">
              <w:rPr>
                <w:rFonts w:ascii="Calibri" w:hAnsi="Calibri"/>
                <w:szCs w:val="22"/>
              </w:rPr>
              <w:t>F</w:t>
            </w:r>
          </w:p>
        </w:tc>
      </w:tr>
      <w:tr w:rsidR="00C31DEC" w:rsidRPr="00C31DEC" w:rsidTr="006F3B45">
        <w:tc>
          <w:tcPr>
            <w:tcW w:w="8010" w:type="dxa"/>
            <w:shd w:val="clear" w:color="auto" w:fill="auto"/>
          </w:tcPr>
          <w:p w:rsidR="00C31DEC" w:rsidRPr="00C31DEC" w:rsidRDefault="00C31DEC" w:rsidP="0075610F">
            <w:pPr>
              <w:tabs>
                <w:tab w:val="left" w:pos="576"/>
                <w:tab w:val="left" w:pos="900"/>
                <w:tab w:val="left" w:pos="1296"/>
                <w:tab w:val="left" w:pos="4896"/>
                <w:tab w:val="right" w:pos="9360"/>
              </w:tabs>
              <w:jc w:val="both"/>
              <w:rPr>
                <w:rFonts w:ascii="Calibri" w:hAnsi="Calibri"/>
                <w:szCs w:val="22"/>
              </w:rPr>
            </w:pPr>
            <w:r w:rsidRPr="00C31DEC">
              <w:rPr>
                <w:rFonts w:ascii="Calibri" w:hAnsi="Calibri"/>
                <w:szCs w:val="22"/>
              </w:rPr>
              <w:t>Degreasing Units (non-HAP Solvents)</w:t>
            </w:r>
          </w:p>
        </w:tc>
        <w:tc>
          <w:tcPr>
            <w:tcW w:w="2070" w:type="dxa"/>
            <w:shd w:val="clear" w:color="auto" w:fill="auto"/>
          </w:tcPr>
          <w:p w:rsidR="00C31DEC" w:rsidRPr="00C31DEC" w:rsidRDefault="00C31DEC" w:rsidP="0075610F">
            <w:pPr>
              <w:tabs>
                <w:tab w:val="left" w:pos="576"/>
                <w:tab w:val="left" w:pos="900"/>
                <w:tab w:val="left" w:pos="1296"/>
                <w:tab w:val="left" w:pos="4896"/>
                <w:tab w:val="right" w:pos="9360"/>
              </w:tabs>
              <w:jc w:val="center"/>
              <w:rPr>
                <w:rFonts w:ascii="Calibri" w:hAnsi="Calibri"/>
                <w:szCs w:val="22"/>
              </w:rPr>
            </w:pPr>
            <w:r w:rsidRPr="00C31DEC">
              <w:rPr>
                <w:rFonts w:ascii="Calibri" w:hAnsi="Calibri"/>
                <w:szCs w:val="22"/>
              </w:rPr>
              <w:t>F</w:t>
            </w:r>
          </w:p>
        </w:tc>
      </w:tr>
      <w:tr w:rsidR="00C31DEC" w:rsidRPr="00C31DEC" w:rsidTr="006F3B45">
        <w:tc>
          <w:tcPr>
            <w:tcW w:w="8010" w:type="dxa"/>
            <w:shd w:val="clear" w:color="auto" w:fill="auto"/>
          </w:tcPr>
          <w:p w:rsidR="00C31DEC" w:rsidRPr="00C31DEC" w:rsidRDefault="00C31DEC" w:rsidP="0075610F">
            <w:pPr>
              <w:tabs>
                <w:tab w:val="left" w:pos="576"/>
                <w:tab w:val="left" w:pos="900"/>
                <w:tab w:val="left" w:pos="1296"/>
                <w:tab w:val="left" w:pos="4896"/>
                <w:tab w:val="right" w:pos="9360"/>
              </w:tabs>
              <w:jc w:val="both"/>
              <w:rPr>
                <w:rFonts w:ascii="Calibri" w:hAnsi="Calibri"/>
                <w:szCs w:val="22"/>
              </w:rPr>
            </w:pPr>
            <w:r w:rsidRPr="00C31DEC">
              <w:rPr>
                <w:rFonts w:ascii="Calibri" w:hAnsi="Calibri"/>
                <w:szCs w:val="22"/>
              </w:rPr>
              <w:t>Petroleum Lubrication Systems</w:t>
            </w:r>
          </w:p>
        </w:tc>
        <w:tc>
          <w:tcPr>
            <w:tcW w:w="2070" w:type="dxa"/>
            <w:shd w:val="clear" w:color="auto" w:fill="auto"/>
          </w:tcPr>
          <w:p w:rsidR="00C31DEC" w:rsidRPr="00C31DEC" w:rsidRDefault="00C31DEC" w:rsidP="0075610F">
            <w:pPr>
              <w:tabs>
                <w:tab w:val="left" w:pos="576"/>
                <w:tab w:val="left" w:pos="900"/>
                <w:tab w:val="left" w:pos="1296"/>
                <w:tab w:val="left" w:pos="4896"/>
                <w:tab w:val="right" w:pos="9360"/>
              </w:tabs>
              <w:jc w:val="center"/>
              <w:rPr>
                <w:rFonts w:ascii="Calibri" w:hAnsi="Calibri"/>
                <w:szCs w:val="22"/>
              </w:rPr>
            </w:pPr>
            <w:r w:rsidRPr="00C31DEC">
              <w:rPr>
                <w:rFonts w:ascii="Calibri" w:hAnsi="Calibri"/>
                <w:szCs w:val="22"/>
              </w:rPr>
              <w:t>F</w:t>
            </w:r>
          </w:p>
        </w:tc>
      </w:tr>
      <w:tr w:rsidR="00C31DEC" w:rsidRPr="00C31DEC" w:rsidTr="006F3B45">
        <w:tc>
          <w:tcPr>
            <w:tcW w:w="8010" w:type="dxa"/>
            <w:shd w:val="clear" w:color="auto" w:fill="auto"/>
          </w:tcPr>
          <w:p w:rsidR="00C31DEC" w:rsidRPr="00C31DEC" w:rsidRDefault="00C31DEC" w:rsidP="0075610F">
            <w:pPr>
              <w:tabs>
                <w:tab w:val="left" w:pos="576"/>
                <w:tab w:val="left" w:pos="900"/>
                <w:tab w:val="left" w:pos="1296"/>
                <w:tab w:val="left" w:pos="4896"/>
                <w:tab w:val="right" w:pos="9360"/>
              </w:tabs>
              <w:jc w:val="both"/>
              <w:rPr>
                <w:rFonts w:ascii="Calibri" w:hAnsi="Calibri"/>
                <w:szCs w:val="22"/>
              </w:rPr>
            </w:pPr>
            <w:r w:rsidRPr="00C31DEC">
              <w:rPr>
                <w:rFonts w:ascii="Calibri" w:hAnsi="Calibri"/>
                <w:szCs w:val="22"/>
              </w:rPr>
              <w:t>Fire &amp; Safety Equipment</w:t>
            </w:r>
          </w:p>
        </w:tc>
        <w:tc>
          <w:tcPr>
            <w:tcW w:w="2070" w:type="dxa"/>
            <w:shd w:val="clear" w:color="auto" w:fill="auto"/>
          </w:tcPr>
          <w:p w:rsidR="00C31DEC" w:rsidRPr="00C31DEC" w:rsidRDefault="00C31DEC" w:rsidP="0075610F">
            <w:pPr>
              <w:tabs>
                <w:tab w:val="left" w:pos="576"/>
                <w:tab w:val="left" w:pos="900"/>
                <w:tab w:val="left" w:pos="1296"/>
                <w:tab w:val="left" w:pos="4896"/>
                <w:tab w:val="right" w:pos="9360"/>
              </w:tabs>
              <w:jc w:val="center"/>
              <w:rPr>
                <w:rFonts w:ascii="Calibri" w:hAnsi="Calibri"/>
                <w:szCs w:val="22"/>
              </w:rPr>
            </w:pPr>
            <w:r w:rsidRPr="00C31DEC">
              <w:rPr>
                <w:rFonts w:ascii="Calibri" w:hAnsi="Calibri"/>
                <w:szCs w:val="22"/>
              </w:rPr>
              <w:t>P</w:t>
            </w:r>
          </w:p>
        </w:tc>
      </w:tr>
      <w:tr w:rsidR="00C31DEC" w:rsidRPr="00C31DEC" w:rsidTr="006F3B45">
        <w:tc>
          <w:tcPr>
            <w:tcW w:w="8010" w:type="dxa"/>
            <w:shd w:val="clear" w:color="auto" w:fill="auto"/>
          </w:tcPr>
          <w:p w:rsidR="00C31DEC" w:rsidRPr="00C31DEC" w:rsidRDefault="00C31DEC" w:rsidP="0075610F">
            <w:pPr>
              <w:tabs>
                <w:tab w:val="left" w:pos="576"/>
                <w:tab w:val="left" w:pos="900"/>
                <w:tab w:val="left" w:pos="1296"/>
                <w:tab w:val="left" w:pos="4896"/>
                <w:tab w:val="right" w:pos="9360"/>
              </w:tabs>
              <w:jc w:val="both"/>
              <w:rPr>
                <w:rFonts w:ascii="Calibri" w:hAnsi="Calibri"/>
                <w:szCs w:val="22"/>
              </w:rPr>
            </w:pPr>
            <w:r w:rsidRPr="00C31DEC">
              <w:rPr>
                <w:rFonts w:ascii="Calibri" w:hAnsi="Calibri"/>
                <w:szCs w:val="22"/>
              </w:rPr>
              <w:t>Fungicide, Herbicide, &amp; Pesticide Applications</w:t>
            </w:r>
          </w:p>
        </w:tc>
        <w:tc>
          <w:tcPr>
            <w:tcW w:w="2070" w:type="dxa"/>
            <w:shd w:val="clear" w:color="auto" w:fill="auto"/>
          </w:tcPr>
          <w:p w:rsidR="00C31DEC" w:rsidRPr="00C31DEC" w:rsidRDefault="00C31DEC" w:rsidP="0075610F">
            <w:pPr>
              <w:tabs>
                <w:tab w:val="left" w:pos="576"/>
                <w:tab w:val="left" w:pos="900"/>
                <w:tab w:val="left" w:pos="1296"/>
                <w:tab w:val="left" w:pos="4896"/>
                <w:tab w:val="right" w:pos="9360"/>
              </w:tabs>
              <w:jc w:val="center"/>
              <w:rPr>
                <w:rFonts w:ascii="Calibri" w:hAnsi="Calibri"/>
                <w:szCs w:val="22"/>
              </w:rPr>
            </w:pPr>
            <w:r w:rsidRPr="00C31DEC">
              <w:rPr>
                <w:rFonts w:ascii="Calibri" w:hAnsi="Calibri"/>
                <w:szCs w:val="22"/>
              </w:rPr>
              <w:t>F</w:t>
            </w:r>
          </w:p>
        </w:tc>
      </w:tr>
      <w:tr w:rsidR="00C31DEC" w:rsidRPr="00C31DEC" w:rsidTr="006F3B45">
        <w:tc>
          <w:tcPr>
            <w:tcW w:w="8010" w:type="dxa"/>
            <w:shd w:val="clear" w:color="auto" w:fill="auto"/>
          </w:tcPr>
          <w:p w:rsidR="00C31DEC" w:rsidRPr="00C31DEC" w:rsidRDefault="00C31DEC" w:rsidP="0075610F">
            <w:pPr>
              <w:tabs>
                <w:tab w:val="left" w:pos="576"/>
                <w:tab w:val="left" w:pos="900"/>
                <w:tab w:val="left" w:pos="1296"/>
                <w:tab w:val="left" w:pos="4896"/>
                <w:tab w:val="right" w:pos="9360"/>
              </w:tabs>
              <w:jc w:val="both"/>
              <w:rPr>
                <w:rFonts w:ascii="Calibri" w:hAnsi="Calibri"/>
                <w:szCs w:val="22"/>
              </w:rPr>
            </w:pPr>
            <w:r w:rsidRPr="00C31DEC">
              <w:rPr>
                <w:rFonts w:ascii="Calibri" w:hAnsi="Calibri"/>
                <w:szCs w:val="22"/>
              </w:rPr>
              <w:t>Asbestos Renovation &amp; Demolition Activities</w:t>
            </w:r>
          </w:p>
        </w:tc>
        <w:tc>
          <w:tcPr>
            <w:tcW w:w="2070" w:type="dxa"/>
            <w:shd w:val="clear" w:color="auto" w:fill="auto"/>
          </w:tcPr>
          <w:p w:rsidR="00C31DEC" w:rsidRPr="00C31DEC" w:rsidRDefault="00C31DEC" w:rsidP="0075610F">
            <w:pPr>
              <w:tabs>
                <w:tab w:val="left" w:pos="576"/>
                <w:tab w:val="left" w:pos="900"/>
                <w:tab w:val="left" w:pos="1296"/>
                <w:tab w:val="left" w:pos="4896"/>
                <w:tab w:val="right" w:pos="9360"/>
              </w:tabs>
              <w:jc w:val="center"/>
              <w:rPr>
                <w:rFonts w:ascii="Calibri" w:hAnsi="Calibri"/>
                <w:szCs w:val="22"/>
              </w:rPr>
            </w:pPr>
            <w:r w:rsidRPr="00C31DEC">
              <w:rPr>
                <w:rFonts w:ascii="Calibri" w:hAnsi="Calibri"/>
                <w:szCs w:val="22"/>
              </w:rPr>
              <w:t>F</w:t>
            </w:r>
          </w:p>
        </w:tc>
      </w:tr>
      <w:tr w:rsidR="00C31DEC" w:rsidRPr="00C31DEC" w:rsidTr="006F3B45">
        <w:tc>
          <w:tcPr>
            <w:tcW w:w="8010" w:type="dxa"/>
            <w:shd w:val="clear" w:color="auto" w:fill="auto"/>
          </w:tcPr>
          <w:p w:rsidR="00C31DEC" w:rsidRPr="00C31DEC" w:rsidRDefault="00C31DEC" w:rsidP="0075610F">
            <w:pPr>
              <w:tabs>
                <w:tab w:val="left" w:pos="576"/>
                <w:tab w:val="left" w:pos="900"/>
                <w:tab w:val="left" w:pos="1296"/>
                <w:tab w:val="left" w:pos="4896"/>
                <w:tab w:val="right" w:pos="9360"/>
              </w:tabs>
              <w:jc w:val="both"/>
              <w:rPr>
                <w:rFonts w:ascii="Calibri" w:hAnsi="Calibri"/>
                <w:szCs w:val="22"/>
              </w:rPr>
            </w:pPr>
            <w:r w:rsidRPr="00C31DEC">
              <w:rPr>
                <w:rFonts w:ascii="Calibri" w:hAnsi="Calibri"/>
                <w:szCs w:val="22"/>
              </w:rPr>
              <w:t>Non-Halogenated Solvent Storage &amp; Cleaning</w:t>
            </w:r>
          </w:p>
        </w:tc>
        <w:tc>
          <w:tcPr>
            <w:tcW w:w="2070" w:type="dxa"/>
            <w:shd w:val="clear" w:color="auto" w:fill="auto"/>
          </w:tcPr>
          <w:p w:rsidR="00C31DEC" w:rsidRPr="00C31DEC" w:rsidRDefault="00C31DEC" w:rsidP="0075610F">
            <w:pPr>
              <w:tabs>
                <w:tab w:val="left" w:pos="576"/>
                <w:tab w:val="left" w:pos="900"/>
                <w:tab w:val="left" w:pos="1296"/>
                <w:tab w:val="left" w:pos="4896"/>
                <w:tab w:val="right" w:pos="9360"/>
              </w:tabs>
              <w:jc w:val="center"/>
              <w:rPr>
                <w:rFonts w:ascii="Calibri" w:hAnsi="Calibri"/>
                <w:szCs w:val="22"/>
              </w:rPr>
            </w:pPr>
            <w:r w:rsidRPr="00C31DEC">
              <w:rPr>
                <w:rFonts w:ascii="Calibri" w:hAnsi="Calibri"/>
                <w:szCs w:val="22"/>
              </w:rPr>
              <w:t>F</w:t>
            </w:r>
          </w:p>
        </w:tc>
      </w:tr>
      <w:tr w:rsidR="00C31DEC" w:rsidRPr="00C31DEC" w:rsidTr="006F3B45">
        <w:tc>
          <w:tcPr>
            <w:tcW w:w="8010" w:type="dxa"/>
            <w:shd w:val="clear" w:color="auto" w:fill="auto"/>
          </w:tcPr>
          <w:p w:rsidR="00C31DEC" w:rsidRPr="00C31DEC" w:rsidRDefault="00C31DEC" w:rsidP="0075610F">
            <w:pPr>
              <w:tabs>
                <w:tab w:val="left" w:pos="576"/>
                <w:tab w:val="left" w:pos="900"/>
                <w:tab w:val="left" w:pos="1296"/>
                <w:tab w:val="left" w:pos="4896"/>
                <w:tab w:val="right" w:pos="9360"/>
              </w:tabs>
              <w:jc w:val="both"/>
              <w:rPr>
                <w:rFonts w:ascii="Calibri" w:hAnsi="Calibri"/>
                <w:szCs w:val="22"/>
              </w:rPr>
            </w:pPr>
            <w:r w:rsidRPr="00C31DEC">
              <w:rPr>
                <w:rFonts w:ascii="Calibri" w:hAnsi="Calibri"/>
                <w:szCs w:val="22"/>
              </w:rPr>
              <w:t>Abrasive Blasting Activities</w:t>
            </w:r>
          </w:p>
        </w:tc>
        <w:tc>
          <w:tcPr>
            <w:tcW w:w="2070" w:type="dxa"/>
            <w:shd w:val="clear" w:color="auto" w:fill="auto"/>
          </w:tcPr>
          <w:p w:rsidR="00C31DEC" w:rsidRPr="00C31DEC" w:rsidRDefault="00C31DEC" w:rsidP="0075610F">
            <w:pPr>
              <w:tabs>
                <w:tab w:val="left" w:pos="576"/>
                <w:tab w:val="left" w:pos="900"/>
                <w:tab w:val="left" w:pos="1296"/>
                <w:tab w:val="left" w:pos="4896"/>
                <w:tab w:val="right" w:pos="9360"/>
              </w:tabs>
              <w:jc w:val="center"/>
              <w:rPr>
                <w:rFonts w:ascii="Calibri" w:hAnsi="Calibri"/>
                <w:szCs w:val="22"/>
              </w:rPr>
            </w:pPr>
            <w:r w:rsidRPr="00C31DEC">
              <w:rPr>
                <w:rFonts w:ascii="Calibri" w:hAnsi="Calibri"/>
                <w:szCs w:val="22"/>
              </w:rPr>
              <w:t>F</w:t>
            </w:r>
          </w:p>
        </w:tc>
      </w:tr>
      <w:tr w:rsidR="00C31DEC" w:rsidRPr="00C31DEC" w:rsidTr="006F3B45">
        <w:tc>
          <w:tcPr>
            <w:tcW w:w="8010" w:type="dxa"/>
            <w:shd w:val="clear" w:color="auto" w:fill="auto"/>
          </w:tcPr>
          <w:p w:rsidR="00C31DEC" w:rsidRPr="00C31DEC" w:rsidRDefault="00C31DEC" w:rsidP="0075610F">
            <w:pPr>
              <w:tabs>
                <w:tab w:val="left" w:pos="576"/>
                <w:tab w:val="left" w:pos="900"/>
                <w:tab w:val="left" w:pos="1296"/>
                <w:tab w:val="left" w:pos="4896"/>
                <w:tab w:val="right" w:pos="9360"/>
              </w:tabs>
              <w:jc w:val="both"/>
              <w:rPr>
                <w:rFonts w:ascii="Calibri" w:hAnsi="Calibri"/>
                <w:szCs w:val="22"/>
              </w:rPr>
            </w:pPr>
            <w:r w:rsidRPr="00C31DEC">
              <w:rPr>
                <w:rFonts w:ascii="Calibri" w:hAnsi="Calibri"/>
                <w:szCs w:val="22"/>
              </w:rPr>
              <w:t>Non-Halogenated Solvent Storage &amp; Cleaning</w:t>
            </w:r>
          </w:p>
        </w:tc>
        <w:tc>
          <w:tcPr>
            <w:tcW w:w="2070" w:type="dxa"/>
            <w:shd w:val="clear" w:color="auto" w:fill="auto"/>
          </w:tcPr>
          <w:p w:rsidR="00C31DEC" w:rsidRPr="00C31DEC" w:rsidRDefault="00C31DEC" w:rsidP="0075610F">
            <w:pPr>
              <w:tabs>
                <w:tab w:val="left" w:pos="576"/>
                <w:tab w:val="left" w:pos="900"/>
                <w:tab w:val="left" w:pos="1296"/>
                <w:tab w:val="left" w:pos="4896"/>
                <w:tab w:val="right" w:pos="9360"/>
              </w:tabs>
              <w:jc w:val="center"/>
              <w:rPr>
                <w:rFonts w:ascii="Calibri" w:hAnsi="Calibri"/>
                <w:szCs w:val="22"/>
              </w:rPr>
            </w:pPr>
            <w:r w:rsidRPr="00C31DEC">
              <w:rPr>
                <w:rFonts w:ascii="Calibri" w:hAnsi="Calibri"/>
                <w:szCs w:val="22"/>
              </w:rPr>
              <w:t>F</w:t>
            </w:r>
          </w:p>
        </w:tc>
      </w:tr>
      <w:tr w:rsidR="00C31DEC" w:rsidRPr="00C31DEC" w:rsidTr="006F3B45">
        <w:tc>
          <w:tcPr>
            <w:tcW w:w="8010" w:type="dxa"/>
            <w:shd w:val="clear" w:color="auto" w:fill="auto"/>
          </w:tcPr>
          <w:p w:rsidR="00C31DEC" w:rsidRPr="00C31DEC" w:rsidRDefault="00C31DEC" w:rsidP="0075610F">
            <w:pPr>
              <w:tabs>
                <w:tab w:val="left" w:pos="576"/>
                <w:tab w:val="left" w:pos="900"/>
                <w:tab w:val="left" w:pos="1296"/>
                <w:tab w:val="left" w:pos="4896"/>
                <w:tab w:val="right" w:pos="9360"/>
              </w:tabs>
              <w:jc w:val="both"/>
              <w:rPr>
                <w:rFonts w:ascii="Calibri" w:hAnsi="Calibri"/>
                <w:szCs w:val="22"/>
              </w:rPr>
            </w:pPr>
            <w:r w:rsidRPr="00C31DEC">
              <w:rPr>
                <w:rFonts w:ascii="Calibri" w:hAnsi="Calibri"/>
                <w:szCs w:val="22"/>
              </w:rPr>
              <w:t>Distillate Oil Storage &amp; Handling</w:t>
            </w:r>
          </w:p>
        </w:tc>
        <w:tc>
          <w:tcPr>
            <w:tcW w:w="2070" w:type="dxa"/>
            <w:shd w:val="clear" w:color="auto" w:fill="auto"/>
          </w:tcPr>
          <w:p w:rsidR="00C31DEC" w:rsidRPr="00C31DEC" w:rsidRDefault="00C31DEC" w:rsidP="0075610F">
            <w:pPr>
              <w:tabs>
                <w:tab w:val="left" w:pos="576"/>
                <w:tab w:val="left" w:pos="900"/>
                <w:tab w:val="left" w:pos="1296"/>
                <w:tab w:val="left" w:pos="4896"/>
                <w:tab w:val="right" w:pos="9360"/>
              </w:tabs>
              <w:jc w:val="center"/>
              <w:rPr>
                <w:rFonts w:ascii="Calibri" w:hAnsi="Calibri"/>
                <w:szCs w:val="22"/>
              </w:rPr>
            </w:pPr>
            <w:r w:rsidRPr="00C31DEC">
              <w:rPr>
                <w:rFonts w:ascii="Calibri" w:hAnsi="Calibri"/>
                <w:szCs w:val="22"/>
              </w:rPr>
              <w:t>F</w:t>
            </w:r>
          </w:p>
        </w:tc>
      </w:tr>
      <w:tr w:rsidR="00C31DEC" w:rsidRPr="00C31DEC" w:rsidTr="006F3B45">
        <w:tc>
          <w:tcPr>
            <w:tcW w:w="8010" w:type="dxa"/>
            <w:shd w:val="clear" w:color="auto" w:fill="auto"/>
          </w:tcPr>
          <w:p w:rsidR="00C31DEC" w:rsidRPr="00C31DEC" w:rsidRDefault="00C31DEC" w:rsidP="0075610F">
            <w:pPr>
              <w:tabs>
                <w:tab w:val="left" w:pos="576"/>
                <w:tab w:val="left" w:pos="900"/>
                <w:tab w:val="left" w:pos="1296"/>
                <w:tab w:val="left" w:pos="4896"/>
                <w:tab w:val="right" w:pos="9360"/>
              </w:tabs>
              <w:jc w:val="both"/>
              <w:rPr>
                <w:rFonts w:ascii="Calibri" w:hAnsi="Calibri"/>
                <w:szCs w:val="22"/>
              </w:rPr>
            </w:pPr>
            <w:r w:rsidRPr="00C31DEC">
              <w:rPr>
                <w:rFonts w:ascii="Calibri" w:hAnsi="Calibri"/>
                <w:szCs w:val="22"/>
              </w:rPr>
              <w:t>Distillate Oil Piping System</w:t>
            </w:r>
          </w:p>
        </w:tc>
        <w:tc>
          <w:tcPr>
            <w:tcW w:w="2070" w:type="dxa"/>
            <w:shd w:val="clear" w:color="auto" w:fill="auto"/>
          </w:tcPr>
          <w:p w:rsidR="00C31DEC" w:rsidRPr="00C31DEC" w:rsidRDefault="00C31DEC" w:rsidP="0075610F">
            <w:pPr>
              <w:tabs>
                <w:tab w:val="left" w:pos="576"/>
                <w:tab w:val="left" w:pos="900"/>
                <w:tab w:val="left" w:pos="1296"/>
                <w:tab w:val="left" w:pos="4896"/>
                <w:tab w:val="right" w:pos="9360"/>
              </w:tabs>
              <w:jc w:val="center"/>
              <w:rPr>
                <w:rFonts w:ascii="Calibri" w:hAnsi="Calibri"/>
                <w:szCs w:val="22"/>
              </w:rPr>
            </w:pPr>
            <w:r w:rsidRPr="00C31DEC">
              <w:rPr>
                <w:rFonts w:ascii="Calibri" w:hAnsi="Calibri"/>
                <w:szCs w:val="22"/>
              </w:rPr>
              <w:t>F</w:t>
            </w:r>
          </w:p>
        </w:tc>
      </w:tr>
      <w:tr w:rsidR="00C31DEC" w:rsidRPr="00C31DEC" w:rsidTr="006F3B45">
        <w:tc>
          <w:tcPr>
            <w:tcW w:w="8010" w:type="dxa"/>
            <w:shd w:val="clear" w:color="auto" w:fill="auto"/>
          </w:tcPr>
          <w:p w:rsidR="00C31DEC" w:rsidRPr="00C31DEC" w:rsidRDefault="00C31DEC" w:rsidP="0075610F">
            <w:pPr>
              <w:tabs>
                <w:tab w:val="left" w:pos="576"/>
                <w:tab w:val="left" w:pos="900"/>
                <w:tab w:val="left" w:pos="1296"/>
                <w:tab w:val="left" w:pos="4896"/>
                <w:tab w:val="right" w:pos="9360"/>
              </w:tabs>
              <w:jc w:val="both"/>
              <w:rPr>
                <w:rFonts w:ascii="Calibri" w:hAnsi="Calibri"/>
                <w:szCs w:val="22"/>
              </w:rPr>
            </w:pPr>
            <w:r w:rsidRPr="00C31DEC">
              <w:rPr>
                <w:rFonts w:ascii="Calibri" w:hAnsi="Calibri"/>
                <w:szCs w:val="22"/>
              </w:rPr>
              <w:t>Lawn &amp; Ground Maintenance</w:t>
            </w:r>
          </w:p>
        </w:tc>
        <w:tc>
          <w:tcPr>
            <w:tcW w:w="2070" w:type="dxa"/>
            <w:shd w:val="clear" w:color="auto" w:fill="auto"/>
          </w:tcPr>
          <w:p w:rsidR="00C31DEC" w:rsidRPr="00C31DEC" w:rsidRDefault="00C31DEC" w:rsidP="0075610F">
            <w:pPr>
              <w:tabs>
                <w:tab w:val="left" w:pos="576"/>
                <w:tab w:val="left" w:pos="900"/>
                <w:tab w:val="left" w:pos="1296"/>
                <w:tab w:val="left" w:pos="4896"/>
                <w:tab w:val="right" w:pos="9360"/>
              </w:tabs>
              <w:jc w:val="center"/>
              <w:rPr>
                <w:rFonts w:ascii="Calibri" w:hAnsi="Calibri"/>
                <w:szCs w:val="22"/>
              </w:rPr>
            </w:pPr>
            <w:r w:rsidRPr="00C31DEC">
              <w:rPr>
                <w:rFonts w:ascii="Calibri" w:hAnsi="Calibri"/>
                <w:szCs w:val="22"/>
              </w:rPr>
              <w:t>F</w:t>
            </w:r>
          </w:p>
        </w:tc>
      </w:tr>
      <w:tr w:rsidR="00C31DEC" w:rsidRPr="00C31DEC" w:rsidTr="006F3B45">
        <w:tc>
          <w:tcPr>
            <w:tcW w:w="8010" w:type="dxa"/>
            <w:shd w:val="clear" w:color="auto" w:fill="auto"/>
          </w:tcPr>
          <w:p w:rsidR="00C31DEC" w:rsidRPr="00C31DEC" w:rsidRDefault="00C31DEC" w:rsidP="0075610F">
            <w:pPr>
              <w:tabs>
                <w:tab w:val="left" w:pos="576"/>
                <w:tab w:val="left" w:pos="900"/>
                <w:tab w:val="left" w:pos="1296"/>
                <w:tab w:val="left" w:pos="4896"/>
                <w:tab w:val="right" w:pos="9360"/>
              </w:tabs>
              <w:jc w:val="both"/>
              <w:rPr>
                <w:rFonts w:ascii="Calibri" w:hAnsi="Calibri"/>
                <w:szCs w:val="22"/>
              </w:rPr>
            </w:pPr>
            <w:r w:rsidRPr="00C31DEC">
              <w:rPr>
                <w:rFonts w:ascii="Calibri" w:hAnsi="Calibri"/>
                <w:szCs w:val="22"/>
              </w:rPr>
              <w:t>Paved &amp; Unpaved Roads</w:t>
            </w:r>
          </w:p>
        </w:tc>
        <w:tc>
          <w:tcPr>
            <w:tcW w:w="2070" w:type="dxa"/>
            <w:shd w:val="clear" w:color="auto" w:fill="auto"/>
          </w:tcPr>
          <w:p w:rsidR="00C31DEC" w:rsidRPr="00C31DEC" w:rsidRDefault="00C31DEC" w:rsidP="0075610F">
            <w:pPr>
              <w:tabs>
                <w:tab w:val="left" w:pos="576"/>
                <w:tab w:val="left" w:pos="900"/>
                <w:tab w:val="left" w:pos="1296"/>
                <w:tab w:val="left" w:pos="4896"/>
                <w:tab w:val="right" w:pos="9360"/>
              </w:tabs>
              <w:jc w:val="center"/>
              <w:rPr>
                <w:rFonts w:ascii="Calibri" w:hAnsi="Calibri"/>
                <w:szCs w:val="22"/>
              </w:rPr>
            </w:pPr>
            <w:r w:rsidRPr="00C31DEC">
              <w:rPr>
                <w:rFonts w:ascii="Calibri" w:hAnsi="Calibri"/>
                <w:szCs w:val="22"/>
              </w:rPr>
              <w:t>F</w:t>
            </w:r>
          </w:p>
        </w:tc>
      </w:tr>
    </w:tbl>
    <w:p w:rsidR="00C31DEC" w:rsidRPr="00C31DEC" w:rsidRDefault="00C31DEC" w:rsidP="00C31DEC">
      <w:pPr>
        <w:tabs>
          <w:tab w:val="left" w:pos="576"/>
          <w:tab w:val="left" w:pos="765"/>
          <w:tab w:val="left" w:pos="900"/>
          <w:tab w:val="left" w:pos="1296"/>
          <w:tab w:val="left" w:pos="4896"/>
          <w:tab w:val="right" w:pos="9360"/>
        </w:tabs>
        <w:spacing w:after="120"/>
        <w:jc w:val="both"/>
        <w:rPr>
          <w:sz w:val="20"/>
        </w:rPr>
      </w:pPr>
      <w:r w:rsidRPr="00C31DEC">
        <w:rPr>
          <w:rFonts w:ascii="Calibri" w:hAnsi="Calibri"/>
          <w:b/>
          <w:szCs w:val="22"/>
        </w:rPr>
        <w:t>Notes:</w:t>
      </w:r>
      <w:r w:rsidRPr="00C31DEC">
        <w:rPr>
          <w:rFonts w:ascii="Calibri" w:hAnsi="Calibri"/>
          <w:szCs w:val="22"/>
        </w:rPr>
        <w:tab/>
      </w:r>
      <w:r w:rsidRPr="00C31DEC">
        <w:rPr>
          <w:rFonts w:ascii="Calibri" w:hAnsi="Calibri"/>
          <w:b/>
          <w:szCs w:val="22"/>
          <w:u w:val="single"/>
        </w:rPr>
        <w:t>Category</w:t>
      </w:r>
      <w:r w:rsidRPr="00C31DEC">
        <w:rPr>
          <w:rFonts w:ascii="Calibri" w:hAnsi="Calibri"/>
          <w:b/>
          <w:szCs w:val="22"/>
        </w:rPr>
        <w:t>:</w:t>
      </w:r>
      <w:r w:rsidRPr="00C31DEC">
        <w:rPr>
          <w:rFonts w:ascii="Calibri" w:hAnsi="Calibri"/>
          <w:szCs w:val="22"/>
        </w:rPr>
        <w:t xml:space="preserve"> P- Point, F- Fugitive, and A- Area</w:t>
      </w:r>
    </w:p>
    <w:p w:rsidR="00C31DEC" w:rsidRPr="00C31DEC" w:rsidRDefault="00C31DEC" w:rsidP="00C31DEC">
      <w:pPr>
        <w:tabs>
          <w:tab w:val="left" w:pos="360"/>
          <w:tab w:val="left" w:pos="1080"/>
        </w:tabs>
        <w:rPr>
          <w:rFonts w:ascii="Calibri" w:hAnsi="Calibri"/>
          <w:i/>
          <w:sz w:val="18"/>
          <w:szCs w:val="18"/>
        </w:rPr>
      </w:pPr>
      <w:r w:rsidRPr="00C31DEC">
        <w:rPr>
          <w:rFonts w:ascii="Calibri" w:hAnsi="Calibri"/>
          <w:i/>
          <w:sz w:val="18"/>
          <w:szCs w:val="18"/>
        </w:rPr>
        <w:t>The facilities, emissions units, or pollutant-emitting activities listed in Rule 62-210.300(3)(a), F.A.C., Categorical Exemptions, are exempt from the permitting requirements of Chapters 62-210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 62-210.300(3)(a),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 62.210.300(3)(a), F.A.C., if its emissions, in combination with the emissions of other units and activities at the facility, would cause the facility to emit or have the potential to emit any pollutant in such amount as to make the facility a Title V source.</w:t>
      </w:r>
    </w:p>
    <w:p w:rsidR="00C31DEC" w:rsidRDefault="00C31DEC" w:rsidP="0025007A">
      <w:pPr>
        <w:tabs>
          <w:tab w:val="left" w:pos="360"/>
          <w:tab w:val="left" w:pos="720"/>
          <w:tab w:val="left" w:pos="1080"/>
          <w:tab w:val="left" w:pos="1440"/>
          <w:tab w:val="left" w:pos="1800"/>
          <w:tab w:val="left" w:pos="2160"/>
        </w:tabs>
        <w:spacing w:after="120"/>
        <w:rPr>
          <w:sz w:val="20"/>
        </w:rPr>
        <w:sectPr w:rsidR="00C31DEC" w:rsidSect="0065658A">
          <w:headerReference w:type="default" r:id="rId15"/>
          <w:footerReference w:type="default" r:id="rId16"/>
          <w:pgSz w:w="12240" w:h="15840" w:code="1"/>
          <w:pgMar w:top="1440" w:right="1080" w:bottom="1440" w:left="1080" w:header="720" w:footer="576" w:gutter="0"/>
          <w:paperSrc w:first="264" w:other="264"/>
          <w:pgNumType w:start="1"/>
          <w:cols w:space="720"/>
          <w:docGrid w:linePitch="299"/>
        </w:sectPr>
      </w:pPr>
    </w:p>
    <w:p w:rsidR="00C31DEC" w:rsidRDefault="00C31DEC" w:rsidP="0025007A">
      <w:pPr>
        <w:tabs>
          <w:tab w:val="left" w:pos="360"/>
          <w:tab w:val="left" w:pos="720"/>
          <w:tab w:val="left" w:pos="1080"/>
          <w:tab w:val="left" w:pos="1440"/>
          <w:tab w:val="left" w:pos="1800"/>
          <w:tab w:val="left" w:pos="2160"/>
        </w:tabs>
        <w:spacing w:after="120"/>
        <w:rPr>
          <w:sz w:val="20"/>
        </w:rPr>
      </w:pPr>
    </w:p>
    <w:p w:rsidR="00C31DEC" w:rsidRDefault="00C31DEC" w:rsidP="0025007A">
      <w:pPr>
        <w:tabs>
          <w:tab w:val="left" w:pos="360"/>
          <w:tab w:val="left" w:pos="720"/>
          <w:tab w:val="left" w:pos="1080"/>
          <w:tab w:val="left" w:pos="1440"/>
          <w:tab w:val="left" w:pos="1800"/>
          <w:tab w:val="left" w:pos="2160"/>
        </w:tabs>
        <w:spacing w:after="120"/>
        <w:rPr>
          <w:sz w:val="20"/>
        </w:rPr>
      </w:pP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b/>
          <w:sz w:val="20"/>
        </w:rPr>
      </w:pPr>
      <w:r w:rsidRPr="00673963">
        <w:rPr>
          <w:sz w:val="20"/>
          <w:u w:val="single"/>
        </w:rPr>
        <w:t>Reporting Schedule</w:t>
      </w:r>
      <w:r w:rsidRPr="00673963">
        <w:rPr>
          <w:sz w:val="20"/>
        </w:rPr>
        <w:t>.</w:t>
      </w:r>
      <w:r w:rsidRPr="00673963">
        <w:rPr>
          <w:sz w:val="20"/>
        </w:rPr>
        <w:tab/>
      </w:r>
      <w:r w:rsidRPr="00673963">
        <w:rPr>
          <w:color w:val="000000"/>
          <w:sz w:val="20"/>
        </w:rPr>
        <w:t>This table summarizes information for convenience purposes only.  It does not supersede any of the terms or conditions of this permit.</w:t>
      </w: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680"/>
        <w:gridCol w:w="1440"/>
      </w:tblGrid>
      <w:tr w:rsidR="0064617F" w:rsidRPr="000551B3" w:rsidTr="000D2331">
        <w:tc>
          <w:tcPr>
            <w:tcW w:w="3600" w:type="dxa"/>
            <w:tcBorders>
              <w:top w:val="single" w:sz="12" w:space="0" w:color="auto"/>
              <w:left w:val="single" w:sz="12" w:space="0" w:color="auto"/>
              <w:bottom w:val="single" w:sz="12"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before="60" w:after="60" w:line="240" w:lineRule="exact"/>
              <w:rPr>
                <w:b/>
                <w:sz w:val="20"/>
              </w:rPr>
            </w:pPr>
            <w:r w:rsidRPr="00673963">
              <w:rPr>
                <w:b/>
                <w:sz w:val="20"/>
              </w:rPr>
              <w:t>Report</w:t>
            </w:r>
          </w:p>
        </w:tc>
        <w:tc>
          <w:tcPr>
            <w:tcW w:w="4680" w:type="dxa"/>
            <w:tcBorders>
              <w:top w:val="single" w:sz="12" w:space="0" w:color="auto"/>
              <w:left w:val="single" w:sz="12" w:space="0" w:color="auto"/>
              <w:bottom w:val="single" w:sz="12"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before="60" w:after="60" w:line="240" w:lineRule="exact"/>
              <w:rPr>
                <w:b/>
                <w:sz w:val="20"/>
              </w:rPr>
            </w:pPr>
            <w:r w:rsidRPr="00673963">
              <w:rPr>
                <w:b/>
                <w:sz w:val="20"/>
              </w:rPr>
              <w:t>Reporting Deadline(s)</w:t>
            </w:r>
          </w:p>
        </w:tc>
        <w:tc>
          <w:tcPr>
            <w:tcW w:w="1440" w:type="dxa"/>
            <w:tcBorders>
              <w:top w:val="single" w:sz="12" w:space="0" w:color="auto"/>
              <w:left w:val="single" w:sz="12" w:space="0" w:color="auto"/>
              <w:bottom w:val="single" w:sz="12"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before="60" w:after="60" w:line="240" w:lineRule="exact"/>
              <w:rPr>
                <w:b/>
                <w:sz w:val="20"/>
              </w:rPr>
            </w:pPr>
            <w:r w:rsidRPr="00673963">
              <w:rPr>
                <w:b/>
                <w:sz w:val="20"/>
              </w:rPr>
              <w:t>Related Condition(s)</w:t>
            </w:r>
          </w:p>
        </w:tc>
      </w:tr>
      <w:tr w:rsidR="0064617F" w:rsidRPr="000551B3" w:rsidTr="000D2331">
        <w:trPr>
          <w:trHeight w:val="278"/>
        </w:trPr>
        <w:tc>
          <w:tcPr>
            <w:tcW w:w="3600" w:type="dxa"/>
            <w:tcBorders>
              <w:top w:val="single" w:sz="12"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Plant Problems/Permit Deviations</w:t>
            </w:r>
          </w:p>
        </w:tc>
        <w:tc>
          <w:tcPr>
            <w:tcW w:w="4680" w:type="dxa"/>
            <w:tcBorders>
              <w:top w:val="single" w:sz="12"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Immediately upon occurrence (See RR2.d.)</w:t>
            </w:r>
          </w:p>
        </w:tc>
        <w:tc>
          <w:tcPr>
            <w:tcW w:w="1440" w:type="dxa"/>
            <w:tcBorders>
              <w:top w:val="single" w:sz="12" w:space="0" w:color="auto"/>
              <w:left w:val="single" w:sz="12" w:space="0" w:color="auto"/>
              <w:bottom w:val="single" w:sz="8"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RR2, RR3</w:t>
            </w:r>
          </w:p>
        </w:tc>
      </w:tr>
      <w:tr w:rsidR="0064617F" w:rsidRPr="000551B3" w:rsidTr="000D2331">
        <w:trPr>
          <w:trHeight w:val="278"/>
        </w:trPr>
        <w:tc>
          <w:tcPr>
            <w:tcW w:w="360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Malfunction Excess Emissions Report</w:t>
            </w:r>
          </w:p>
        </w:tc>
        <w:tc>
          <w:tcPr>
            <w:tcW w:w="468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Quarterly (if requested)</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RR3</w:t>
            </w:r>
          </w:p>
        </w:tc>
      </w:tr>
      <w:tr w:rsidR="0064617F" w:rsidRPr="000551B3" w:rsidTr="000D2331">
        <w:trPr>
          <w:trHeight w:val="233"/>
        </w:trPr>
        <w:tc>
          <w:tcPr>
            <w:tcW w:w="360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 xml:space="preserve">Semi-Annual Monitoring Report </w:t>
            </w:r>
          </w:p>
        </w:tc>
        <w:tc>
          <w:tcPr>
            <w:tcW w:w="468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Every 6 months</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RR4</w:t>
            </w:r>
          </w:p>
        </w:tc>
      </w:tr>
      <w:tr w:rsidR="0064617F" w:rsidRPr="000551B3" w:rsidTr="000D2331">
        <w:trPr>
          <w:trHeight w:val="233"/>
        </w:trPr>
        <w:tc>
          <w:tcPr>
            <w:tcW w:w="360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Annual Operating Report</w:t>
            </w:r>
          </w:p>
        </w:tc>
        <w:tc>
          <w:tcPr>
            <w:tcW w:w="468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April 1</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RR5</w:t>
            </w:r>
          </w:p>
        </w:tc>
      </w:tr>
      <w:tr w:rsidR="0064617F" w:rsidRPr="00A34EB8" w:rsidTr="000D2331">
        <w:trPr>
          <w:trHeight w:val="197"/>
        </w:trPr>
        <w:tc>
          <w:tcPr>
            <w:tcW w:w="360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b/>
                <w:sz w:val="20"/>
              </w:rPr>
            </w:pPr>
            <w:r w:rsidRPr="00673963">
              <w:rPr>
                <w:sz w:val="20"/>
              </w:rPr>
              <w:t>EAOR Title V Annual Emissions Fee Invoice and Fee Payment</w:t>
            </w:r>
          </w:p>
        </w:tc>
        <w:tc>
          <w:tcPr>
            <w:tcW w:w="468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April 1</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RR6</w:t>
            </w:r>
          </w:p>
        </w:tc>
      </w:tr>
      <w:tr w:rsidR="0064617F" w:rsidRPr="000551B3" w:rsidTr="000D2331">
        <w:tc>
          <w:tcPr>
            <w:tcW w:w="360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b/>
                <w:sz w:val="20"/>
              </w:rPr>
            </w:pPr>
            <w:r w:rsidRPr="00673963">
              <w:rPr>
                <w:sz w:val="20"/>
              </w:rPr>
              <w:t>Annual Statement of Compliance</w:t>
            </w:r>
          </w:p>
        </w:tc>
        <w:tc>
          <w:tcPr>
            <w:tcW w:w="468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pStyle w:val="BodyText"/>
              <w:tabs>
                <w:tab w:val="left" w:pos="0"/>
                <w:tab w:val="left" w:pos="1080"/>
              </w:tabs>
              <w:rPr>
                <w:sz w:val="20"/>
              </w:rPr>
            </w:pPr>
            <w:r w:rsidRPr="00673963">
              <w:rPr>
                <w:sz w:val="20"/>
              </w:rPr>
              <w:t>Within 60 days after the end of each calendar year (or more frequently if specified by Rule 62-213.440(2), F.A.C., or by any other applicable requirement); and</w:t>
            </w:r>
          </w:p>
          <w:p w:rsidR="0064617F" w:rsidRPr="00673963" w:rsidRDefault="0064617F" w:rsidP="00A26379">
            <w:pPr>
              <w:pStyle w:val="BodyText"/>
              <w:tabs>
                <w:tab w:val="left" w:pos="0"/>
                <w:tab w:val="left" w:pos="1080"/>
              </w:tabs>
              <w:rPr>
                <w:sz w:val="20"/>
              </w:rPr>
            </w:pPr>
            <w:r w:rsidRPr="00673963">
              <w:rPr>
                <w:sz w:val="20"/>
              </w:rPr>
              <w:t>Within 60 days after submittal of a written agreement for transfer of responsibility, or</w:t>
            </w:r>
          </w:p>
          <w:p w:rsidR="0064617F" w:rsidRPr="00673963" w:rsidRDefault="0064617F" w:rsidP="000D2331">
            <w:pPr>
              <w:tabs>
                <w:tab w:val="left" w:pos="360"/>
                <w:tab w:val="left" w:pos="720"/>
                <w:tab w:val="left" w:pos="1080"/>
                <w:tab w:val="left" w:pos="1440"/>
                <w:tab w:val="left" w:pos="1800"/>
                <w:tab w:val="left" w:pos="2160"/>
              </w:tabs>
              <w:spacing w:line="-240" w:lineRule="auto"/>
              <w:rPr>
                <w:b/>
                <w:sz w:val="20"/>
              </w:rPr>
            </w:pPr>
            <w:r w:rsidRPr="00673963">
              <w:rPr>
                <w:sz w:val="20"/>
              </w:rPr>
              <w:t>Within 60 days after permanent shutdown.</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RR7</w:t>
            </w:r>
          </w:p>
        </w:tc>
      </w:tr>
      <w:tr w:rsidR="0064617F" w:rsidRPr="000551B3" w:rsidTr="000D2331">
        <w:tc>
          <w:tcPr>
            <w:tcW w:w="360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Notification of Administrative Permit Corrections</w:t>
            </w:r>
          </w:p>
        </w:tc>
        <w:tc>
          <w:tcPr>
            <w:tcW w:w="468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pStyle w:val="BodyText"/>
              <w:tabs>
                <w:tab w:val="left" w:pos="0"/>
                <w:tab w:val="left" w:pos="1080"/>
              </w:tabs>
              <w:rPr>
                <w:sz w:val="20"/>
              </w:rPr>
            </w:pPr>
            <w:r w:rsidRPr="00673963">
              <w:rPr>
                <w:sz w:val="20"/>
              </w:rPr>
              <w:t>As needed</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RR8</w:t>
            </w:r>
          </w:p>
        </w:tc>
      </w:tr>
      <w:tr w:rsidR="0064617F" w:rsidRPr="000551B3" w:rsidTr="000D2331">
        <w:tc>
          <w:tcPr>
            <w:tcW w:w="360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Notification of Startup after Shutdown for More than One Year</w:t>
            </w:r>
          </w:p>
        </w:tc>
        <w:tc>
          <w:tcPr>
            <w:tcW w:w="468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pStyle w:val="BodyText"/>
              <w:tabs>
                <w:tab w:val="left" w:pos="0"/>
                <w:tab w:val="left" w:pos="1080"/>
              </w:tabs>
              <w:rPr>
                <w:sz w:val="20"/>
              </w:rPr>
            </w:pPr>
            <w:r w:rsidRPr="00673963">
              <w:rPr>
                <w:sz w:val="20"/>
              </w:rPr>
              <w:t>Minimum of 60 days prior to the intended startup date or, if emergency startup, as soon as possible after the startup date is ascertained</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RR9</w:t>
            </w:r>
          </w:p>
        </w:tc>
      </w:tr>
      <w:tr w:rsidR="0064617F" w:rsidRPr="000551B3" w:rsidTr="000D2331">
        <w:tc>
          <w:tcPr>
            <w:tcW w:w="3600" w:type="dxa"/>
            <w:tcBorders>
              <w:top w:val="single" w:sz="8" w:space="0" w:color="auto"/>
              <w:left w:val="single" w:sz="12" w:space="0" w:color="auto"/>
              <w:bottom w:val="single" w:sz="8" w:space="0" w:color="auto"/>
              <w:right w:val="single" w:sz="12" w:space="0" w:color="auto"/>
            </w:tcBorders>
          </w:tcPr>
          <w:p w:rsidR="0064617F" w:rsidRPr="00673963" w:rsidRDefault="0064617F" w:rsidP="000D2331">
            <w:pPr>
              <w:tabs>
                <w:tab w:val="left" w:pos="360"/>
                <w:tab w:val="left" w:pos="720"/>
                <w:tab w:val="left" w:pos="1080"/>
                <w:tab w:val="left" w:pos="1440"/>
                <w:tab w:val="left" w:pos="1800"/>
                <w:tab w:val="left" w:pos="2160"/>
              </w:tabs>
              <w:spacing w:line="-240" w:lineRule="auto"/>
              <w:rPr>
                <w:sz w:val="20"/>
              </w:rPr>
            </w:pPr>
            <w:r w:rsidRPr="00673963">
              <w:rPr>
                <w:sz w:val="20"/>
              </w:rPr>
              <w:t>Permit Renewal Application</w:t>
            </w:r>
          </w:p>
        </w:tc>
        <w:tc>
          <w:tcPr>
            <w:tcW w:w="4680" w:type="dxa"/>
            <w:tcBorders>
              <w:top w:val="single" w:sz="8" w:space="0" w:color="auto"/>
              <w:left w:val="single" w:sz="12" w:space="0" w:color="auto"/>
              <w:bottom w:val="single" w:sz="8" w:space="0" w:color="auto"/>
              <w:right w:val="single" w:sz="12" w:space="0" w:color="auto"/>
            </w:tcBorders>
          </w:tcPr>
          <w:p w:rsidR="0064617F" w:rsidRPr="00673963" w:rsidRDefault="0064617F" w:rsidP="000D2331">
            <w:pPr>
              <w:pStyle w:val="BodyText"/>
              <w:tabs>
                <w:tab w:val="left" w:pos="0"/>
                <w:tab w:val="left" w:pos="1080"/>
              </w:tabs>
              <w:spacing w:after="0"/>
              <w:rPr>
                <w:sz w:val="20"/>
              </w:rPr>
            </w:pPr>
            <w:r w:rsidRPr="00673963">
              <w:rPr>
                <w:sz w:val="20"/>
              </w:rPr>
              <w:t>225 days prior to the expiration date of permit</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TV17</w:t>
            </w:r>
          </w:p>
        </w:tc>
      </w:tr>
      <w:tr w:rsidR="0064617F" w:rsidRPr="000551B3" w:rsidTr="000D2331">
        <w:tc>
          <w:tcPr>
            <w:tcW w:w="3600" w:type="dxa"/>
            <w:tcBorders>
              <w:top w:val="single" w:sz="8" w:space="0" w:color="auto"/>
              <w:left w:val="single" w:sz="12" w:space="0" w:color="auto"/>
              <w:bottom w:val="single" w:sz="12" w:space="0" w:color="auto"/>
              <w:right w:val="single" w:sz="12" w:space="0" w:color="auto"/>
            </w:tcBorders>
          </w:tcPr>
          <w:p w:rsidR="0064617F" w:rsidRPr="00673963" w:rsidRDefault="0064617F" w:rsidP="000D2331">
            <w:pPr>
              <w:tabs>
                <w:tab w:val="left" w:pos="360"/>
                <w:tab w:val="left" w:pos="720"/>
                <w:tab w:val="left" w:pos="1080"/>
                <w:tab w:val="left" w:pos="1440"/>
                <w:tab w:val="left" w:pos="1800"/>
                <w:tab w:val="left" w:pos="2160"/>
              </w:tabs>
              <w:spacing w:line="-240" w:lineRule="auto"/>
              <w:rPr>
                <w:sz w:val="20"/>
              </w:rPr>
            </w:pPr>
            <w:r w:rsidRPr="00673963">
              <w:rPr>
                <w:sz w:val="20"/>
              </w:rPr>
              <w:t>Test Reports</w:t>
            </w:r>
          </w:p>
        </w:tc>
        <w:tc>
          <w:tcPr>
            <w:tcW w:w="4680" w:type="dxa"/>
            <w:tcBorders>
              <w:top w:val="single" w:sz="8" w:space="0" w:color="auto"/>
              <w:left w:val="single" w:sz="12" w:space="0" w:color="auto"/>
              <w:bottom w:val="single" w:sz="12" w:space="0" w:color="auto"/>
              <w:right w:val="single" w:sz="12" w:space="0" w:color="auto"/>
            </w:tcBorders>
          </w:tcPr>
          <w:p w:rsidR="0064617F" w:rsidRPr="00673963" w:rsidRDefault="0064617F" w:rsidP="000D2331">
            <w:pPr>
              <w:pStyle w:val="BodyText"/>
              <w:tabs>
                <w:tab w:val="left" w:pos="0"/>
                <w:tab w:val="left" w:pos="1080"/>
              </w:tabs>
              <w:spacing w:after="0"/>
              <w:rPr>
                <w:sz w:val="20"/>
              </w:rPr>
            </w:pPr>
            <w:r w:rsidRPr="00673963">
              <w:rPr>
                <w:sz w:val="20"/>
              </w:rPr>
              <w:t>Maximum 45 days following compliance tests</w:t>
            </w:r>
          </w:p>
        </w:tc>
        <w:tc>
          <w:tcPr>
            <w:tcW w:w="1440" w:type="dxa"/>
            <w:tcBorders>
              <w:top w:val="single" w:sz="8" w:space="0" w:color="auto"/>
              <w:left w:val="single" w:sz="12" w:space="0" w:color="auto"/>
              <w:bottom w:val="single" w:sz="12"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TR8</w:t>
            </w:r>
          </w:p>
        </w:tc>
      </w:tr>
    </w:tbl>
    <w:p w:rsidR="0064617F" w:rsidRPr="00673963" w:rsidRDefault="0064617F" w:rsidP="000D2331">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rPr>
          <w:i/>
          <w:sz w:val="20"/>
        </w:rPr>
      </w:pPr>
      <w:r w:rsidRPr="00673963">
        <w:rPr>
          <w:i/>
          <w:sz w:val="20"/>
        </w:rPr>
        <w:t>{Permitting Note:  See permit Section III.  Emissions Units and Specific Conditions, for any additional Emission Unit-specific reporting requirements.}</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u w:val="single"/>
        </w:rPr>
      </w:pPr>
      <w:r w:rsidRPr="00673963">
        <w:rPr>
          <w:sz w:val="20"/>
          <w:u w:val="single"/>
        </w:rPr>
        <w:t>Reports of Problems</w:t>
      </w:r>
      <w:r w:rsidRPr="00673963">
        <w:rPr>
          <w:sz w:val="20"/>
        </w:rPr>
        <w:t>.</w:t>
      </w:r>
    </w:p>
    <w:p w:rsidR="0064617F" w:rsidRPr="00673963"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z w:val="20"/>
        </w:rPr>
      </w:pPr>
      <w:r w:rsidRPr="00673963">
        <w:rPr>
          <w:sz w:val="20"/>
        </w:rPr>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rsidR="0064617F" w:rsidRPr="00673963"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trike/>
          <w:sz w:val="20"/>
        </w:rPr>
      </w:pPr>
      <w:r w:rsidRPr="00673963">
        <w:rPr>
          <w:sz w:val="20"/>
        </w:rPr>
        <w:t xml:space="preserve">If, for any reason, the permittee does not comply with or will be unable to comply with any condition or limitation specified in this permit, the permittee shall immediately provide the Department with the following information:  </w:t>
      </w:r>
    </w:p>
    <w:p w:rsidR="0064617F" w:rsidRPr="00673963" w:rsidRDefault="0064617F" w:rsidP="00750F0D">
      <w:pPr>
        <w:pStyle w:val="ListParagraph"/>
        <w:numPr>
          <w:ilvl w:val="1"/>
          <w:numId w:val="4"/>
        </w:numPr>
        <w:tabs>
          <w:tab w:val="left" w:pos="360"/>
          <w:tab w:val="left" w:pos="720"/>
          <w:tab w:val="left" w:pos="1080"/>
          <w:tab w:val="left" w:pos="1800"/>
          <w:tab w:val="left" w:pos="2160"/>
        </w:tabs>
        <w:spacing w:line="-240" w:lineRule="auto"/>
        <w:ind w:left="1080"/>
        <w:rPr>
          <w:sz w:val="20"/>
        </w:rPr>
      </w:pPr>
      <w:r w:rsidRPr="00673963">
        <w:rPr>
          <w:sz w:val="20"/>
        </w:rPr>
        <w:t>A description of and cause of noncompliance; and</w:t>
      </w:r>
    </w:p>
    <w:p w:rsidR="0064617F" w:rsidRPr="00673963" w:rsidRDefault="0064617F" w:rsidP="00750F0D">
      <w:pPr>
        <w:pStyle w:val="ListParagraph"/>
        <w:numPr>
          <w:ilvl w:val="1"/>
          <w:numId w:val="4"/>
        </w:numPr>
        <w:tabs>
          <w:tab w:val="left" w:pos="0"/>
          <w:tab w:val="left" w:pos="360"/>
          <w:tab w:val="left" w:pos="720"/>
          <w:tab w:val="left" w:pos="1080"/>
          <w:tab w:val="left" w:pos="1800"/>
          <w:tab w:val="left" w:pos="2160"/>
        </w:tabs>
        <w:spacing w:line="-240" w:lineRule="auto"/>
        <w:ind w:left="1080"/>
        <w:rPr>
          <w:sz w:val="20"/>
        </w:rPr>
      </w:pPr>
      <w:r w:rsidRPr="00673963">
        <w:rPr>
          <w:sz w:val="20"/>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64617F" w:rsidRPr="00673963"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z w:val="20"/>
        </w:rPr>
      </w:pPr>
      <w:r w:rsidRPr="00673963">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64617F" w:rsidRPr="00673963"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z w:val="20"/>
        </w:rPr>
      </w:pPr>
      <w:r w:rsidRPr="00673963">
        <w:rPr>
          <w:sz w:val="20"/>
        </w:rPr>
        <w:lastRenderedPageBreak/>
        <w:t xml:space="preserve">“Immediately” shall mean the same day, if during a workday (i.e., 8:00 a.m. - 5:00 p.m.), or the first business day after the incident, excluding weekends and holidays; and, for purposes of Rule 62-4.160(15) and 40 CFR 70.6(a)(3)(iii)(B), “promptly” or "prompt"  shall have the same meaning as "immediately".  </w:t>
      </w:r>
    </w:p>
    <w:p w:rsidR="0064617F" w:rsidRPr="00673963"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673963">
        <w:rPr>
          <w:sz w:val="20"/>
        </w:rPr>
        <w:t>[Rule 62-4.130, Rule 62-4.160(8), Rule 62-4.160(15), and Rule 62-213.440(1)(b), F.A.C.; 40 CFR 70.6(a)(3)(iii)(B)]</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Reports of Deviations from Permit Requirements</w:t>
      </w:r>
      <w:r w:rsidRPr="00673963">
        <w:rPr>
          <w:sz w:val="20"/>
        </w:rPr>
        <w:t xml:space="preserve">.  The permittee shall report in accordance with the requirements of Rule 62-210.700(6), F.A.C. (below), and Rule 62-4.130, F.A.C. (condition RR2.), deviations from permit requirements, including those attributable to upset conditions as defined in the permit.  Reports shall include the probable cause of such deviations, and any corrective actions or preventive measures taken. </w:t>
      </w:r>
    </w:p>
    <w:p w:rsidR="0064617F" w:rsidRPr="00673963" w:rsidRDefault="0064617F" w:rsidP="0064617F">
      <w:pPr>
        <w:autoSpaceDE w:val="0"/>
        <w:autoSpaceDN w:val="0"/>
        <w:adjustRightInd w:val="0"/>
        <w:ind w:left="360"/>
        <w:rPr>
          <w:sz w:val="20"/>
        </w:rPr>
      </w:pPr>
      <w:r w:rsidRPr="00673963">
        <w:rPr>
          <w:i/>
          <w:sz w:val="20"/>
        </w:rPr>
        <w:t>Rule 62-210.700(6)</w:t>
      </w:r>
      <w:r w:rsidRPr="00673963">
        <w:rPr>
          <w:sz w:val="20"/>
        </w:rPr>
        <w:t xml:space="preserve">:  In case of excess emissions resulting from malfunctions, each owner or operator shall notify the Department or the appropriate Local Program in accordance with Rule 62-4.130, F.A.C. (See condition RR2.).  A full written report on the malfunctions shall be submitted in a quarterly report, if requested by the Department. </w:t>
      </w:r>
    </w:p>
    <w:p w:rsidR="0064617F" w:rsidRPr="00673963"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673963">
        <w:rPr>
          <w:sz w:val="20"/>
        </w:rPr>
        <w:t>[Rules 62-213.440(1)(b)3.b., and 62-210.700(6)F.A.C.]</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Semi-Annual Monitoring Reports</w:t>
      </w:r>
      <w:r w:rsidRPr="00673963">
        <w:rPr>
          <w:sz w:val="20"/>
        </w:rPr>
        <w:t>.  The permittee shall submit reports of any required monitoring at least every six (6) months.  All instances of deviations from permit requirements must be clearly identified in such reports.  [Rule 62-213.440(1)(b)3.a., F.A.C.]</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Annual Operating Report</w:t>
      </w:r>
      <w:r w:rsidRPr="00673963">
        <w:rPr>
          <w:sz w:val="20"/>
        </w:rPr>
        <w:t xml:space="preserve">.  </w:t>
      </w:r>
      <w:r w:rsidRPr="00673963">
        <w:rPr>
          <w:bCs/>
          <w:sz w:val="20"/>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w:t>
      </w:r>
      <w:r w:rsidR="001A7DBF" w:rsidRPr="00673963">
        <w:rPr>
          <w:bCs/>
          <w:sz w:val="20"/>
        </w:rPr>
        <w:t xml:space="preserve">  </w:t>
      </w:r>
      <w:r w:rsidRPr="00673963">
        <w:rPr>
          <w:sz w:val="20"/>
        </w:rPr>
        <w:t xml:space="preserve">[Rules 62-210.370(2) &amp; (3), 62-210.900 and 62-213.440(3)(a)2., F.A.C.]  </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EAOR Title V</w:t>
      </w:r>
      <w:r w:rsidRPr="00673963">
        <w:rPr>
          <w:sz w:val="20"/>
        </w:rPr>
        <w:t xml:space="preserve"> </w:t>
      </w:r>
      <w:r w:rsidRPr="00673963">
        <w:rPr>
          <w:sz w:val="20"/>
          <w:u w:val="single"/>
        </w:rPr>
        <w:t>Annual Emissions Fee Invoice and Fee Payment</w:t>
      </w:r>
      <w:r w:rsidRPr="00673963">
        <w:rPr>
          <w:sz w:val="20"/>
        </w:rPr>
        <w:t>.  Each Title V source permitted to operate in Florida must pay between January 15 and April 1 of each year, an annual emissions fee in an amount determined as set forth in Rule 62-213.205(1), F.A.C.</w:t>
      </w:r>
    </w:p>
    <w:p w:rsidR="0064617F" w:rsidRPr="00673963" w:rsidRDefault="0064617F" w:rsidP="00750F0D">
      <w:pPr>
        <w:numPr>
          <w:ilvl w:val="0"/>
          <w:numId w:val="5"/>
        </w:numPr>
        <w:tabs>
          <w:tab w:val="left" w:pos="360"/>
          <w:tab w:val="left" w:pos="1440"/>
          <w:tab w:val="left" w:pos="1800"/>
          <w:tab w:val="left" w:pos="2160"/>
        </w:tabs>
        <w:spacing w:line="-240" w:lineRule="auto"/>
        <w:rPr>
          <w:sz w:val="20"/>
        </w:rPr>
      </w:pPr>
      <w:r w:rsidRPr="00673963">
        <w:rPr>
          <w:sz w:val="20"/>
        </w:rPr>
        <w:t>If the Department has not received the fee by March 1 of the year following the calendar year for which the fee is calculated, the Department will send the primary responsible official of the Title V source a written warning of the consequences for failing to pay the fee by April 1. If the fee is not postmarked or electronically submitted by April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one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rsidR="0064617F" w:rsidRPr="00673963" w:rsidRDefault="0064617F" w:rsidP="00750F0D">
      <w:pPr>
        <w:pStyle w:val="ListParagraph"/>
        <w:numPr>
          <w:ilvl w:val="0"/>
          <w:numId w:val="5"/>
        </w:numPr>
        <w:tabs>
          <w:tab w:val="left" w:pos="360"/>
          <w:tab w:val="left" w:pos="720"/>
          <w:tab w:val="left" w:pos="1080"/>
          <w:tab w:val="left" w:pos="1440"/>
          <w:tab w:val="left" w:pos="1800"/>
          <w:tab w:val="left" w:pos="2160"/>
        </w:tabs>
        <w:spacing w:line="-240" w:lineRule="auto"/>
        <w:rPr>
          <w:sz w:val="20"/>
        </w:rPr>
      </w:pPr>
      <w:r w:rsidRPr="00673963">
        <w:rPr>
          <w:sz w:val="20"/>
        </w:rPr>
        <w:t>Any documentation of actual hours of operation, actual material or heat input, actual production amount, or actual emissions used to calculate the annual emissions fee shall be retained by the owner for a minimum of five years and shall be made available to the Department upon request.</w:t>
      </w:r>
    </w:p>
    <w:p w:rsidR="0064617F" w:rsidRPr="00673963" w:rsidRDefault="0064617F" w:rsidP="00750F0D">
      <w:pPr>
        <w:pStyle w:val="ListParagraph"/>
        <w:numPr>
          <w:ilvl w:val="0"/>
          <w:numId w:val="5"/>
        </w:numPr>
        <w:tabs>
          <w:tab w:val="left" w:pos="360"/>
          <w:tab w:val="left" w:pos="720"/>
          <w:tab w:val="left" w:pos="1080"/>
          <w:tab w:val="left" w:pos="1440"/>
          <w:tab w:val="left" w:pos="1800"/>
          <w:tab w:val="left" w:pos="2160"/>
        </w:tabs>
        <w:spacing w:line="-240" w:lineRule="auto"/>
        <w:rPr>
          <w:sz w:val="20"/>
        </w:rPr>
      </w:pPr>
      <w:r w:rsidRPr="00673963">
        <w:rPr>
          <w:sz w:val="20"/>
        </w:rPr>
        <w:t xml:space="preserve">A copy of the EAOR Title V Annual Emissions Fee Invoice generated by the electronic annual operating report (EAOR) application, must be submitted along with the annual emissions fee payment.  </w:t>
      </w:r>
    </w:p>
    <w:p w:rsidR="0064617F" w:rsidRPr="00673963"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673963">
        <w:rPr>
          <w:sz w:val="20"/>
        </w:rPr>
        <w:t>[Rules 62-210.370(3), 62-210.900  and 62-213.205, F.A.C.]</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673963">
        <w:rPr>
          <w:sz w:val="20"/>
          <w:u w:val="single"/>
        </w:rPr>
        <w:t>Annual Statement of Compliance</w:t>
      </w:r>
      <w:r w:rsidRPr="00673963">
        <w:rPr>
          <w:sz w:val="20"/>
        </w:rPr>
        <w:t xml:space="preserve">.  </w:t>
      </w:r>
    </w:p>
    <w:p w:rsidR="0064617F" w:rsidRPr="00673963" w:rsidRDefault="0064617F" w:rsidP="00750F0D">
      <w:pPr>
        <w:pStyle w:val="ListParagraph"/>
        <w:numPr>
          <w:ilvl w:val="0"/>
          <w:numId w:val="6"/>
        </w:numPr>
        <w:tabs>
          <w:tab w:val="left" w:pos="360"/>
          <w:tab w:val="left" w:pos="720"/>
          <w:tab w:val="left" w:pos="1440"/>
          <w:tab w:val="left" w:pos="2160"/>
          <w:tab w:val="left" w:pos="2880"/>
          <w:tab w:val="left" w:pos="3600"/>
        </w:tabs>
        <w:ind w:left="720"/>
        <w:rPr>
          <w:sz w:val="20"/>
        </w:rPr>
      </w:pPr>
      <w:r w:rsidRPr="00673963">
        <w:rPr>
          <w:sz w:val="20"/>
        </w:rPr>
        <w:t>The permittee shall submit a Statement of Compliance with all terms and conditions of the permit that includes all the provisions of 40 CFR 70.6(c)(5)(iii), incorporated by reference at Rule 62-204.800, F.A.C., using DEP Form No. 62-213.900(</w:t>
      </w:r>
      <w:r w:rsidR="00567FDE" w:rsidRPr="00673963">
        <w:rPr>
          <w:sz w:val="20"/>
        </w:rPr>
        <w:t>2</w:t>
      </w:r>
      <w:r w:rsidRPr="00673963">
        <w:rPr>
          <w:sz w:val="20"/>
        </w:rPr>
        <w:t xml:space="preserve">).  Such statement shall be accompanied by a certification in accordance with Rule 62-213.420(4), </w:t>
      </w:r>
      <w:r w:rsidRPr="00673963">
        <w:rPr>
          <w:sz w:val="20"/>
        </w:rPr>
        <w:lastRenderedPageBreak/>
        <w:t>F.A.C., for Title V requirements and with Rule 62-214.350, F.A.C., for Acid Rain requirements.  Such statements shall be submitted (postmarked) to the Department and EPA:</w:t>
      </w:r>
    </w:p>
    <w:p w:rsidR="0064617F" w:rsidRPr="00673963" w:rsidRDefault="0064617F" w:rsidP="00750F0D">
      <w:pPr>
        <w:pStyle w:val="BodyText"/>
        <w:numPr>
          <w:ilvl w:val="1"/>
          <w:numId w:val="7"/>
        </w:numPr>
        <w:tabs>
          <w:tab w:val="left" w:pos="360"/>
          <w:tab w:val="left" w:pos="720"/>
          <w:tab w:val="left" w:pos="1080"/>
        </w:tabs>
        <w:spacing w:after="0"/>
        <w:ind w:left="1080"/>
        <w:rPr>
          <w:sz w:val="20"/>
        </w:rPr>
      </w:pPr>
      <w:r w:rsidRPr="00673963">
        <w:rPr>
          <w:sz w:val="20"/>
        </w:rPr>
        <w:t>Annually, within 60 days after the end of each calendar year during which the Title V permit was effective, or more frequently if specified by Rule 62-213.440(2), F.A.C., or by any other applicable requirement; and</w:t>
      </w:r>
    </w:p>
    <w:p w:rsidR="0064617F" w:rsidRPr="00673963" w:rsidRDefault="0064617F" w:rsidP="00750F0D">
      <w:pPr>
        <w:pStyle w:val="ListParagraph"/>
        <w:numPr>
          <w:ilvl w:val="1"/>
          <w:numId w:val="7"/>
        </w:numPr>
        <w:tabs>
          <w:tab w:val="left" w:pos="360"/>
          <w:tab w:val="left" w:pos="720"/>
          <w:tab w:val="left" w:pos="1080"/>
          <w:tab w:val="left" w:pos="2160"/>
          <w:tab w:val="left" w:pos="2880"/>
          <w:tab w:val="left" w:pos="3600"/>
        </w:tabs>
        <w:ind w:left="1080"/>
        <w:rPr>
          <w:sz w:val="20"/>
        </w:rPr>
      </w:pPr>
      <w:r w:rsidRPr="00673963">
        <w:rPr>
          <w:sz w:val="20"/>
        </w:rPr>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rsidR="0064617F" w:rsidRPr="00673963" w:rsidRDefault="0064617F" w:rsidP="00750F0D">
      <w:pPr>
        <w:pStyle w:val="ListParagraph"/>
        <w:numPr>
          <w:ilvl w:val="0"/>
          <w:numId w:val="6"/>
        </w:numPr>
        <w:tabs>
          <w:tab w:val="left" w:pos="360"/>
          <w:tab w:val="left" w:pos="720"/>
          <w:tab w:val="left" w:pos="1440"/>
          <w:tab w:val="left" w:pos="2160"/>
          <w:tab w:val="left" w:pos="2880"/>
          <w:tab w:val="left" w:pos="3600"/>
        </w:tabs>
        <w:ind w:left="720"/>
        <w:rPr>
          <w:sz w:val="20"/>
        </w:rPr>
      </w:pPr>
      <w:r w:rsidRPr="00673963">
        <w:rPr>
          <w:sz w:val="20"/>
        </w:rPr>
        <w:t>In lieu of individually identifying all applicable requirements and specifying times of compliance with, non-compliance with, and deviation from each, the responsible official may use DEP Form No. 62-213.900(</w:t>
      </w:r>
      <w:r w:rsidR="00567FDE" w:rsidRPr="00673963">
        <w:rPr>
          <w:sz w:val="20"/>
        </w:rPr>
        <w:t>2</w:t>
      </w:r>
      <w:r w:rsidRPr="00673963">
        <w:rPr>
          <w:sz w:val="20"/>
        </w:rPr>
        <w:t xml:space="preserve">)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64617F" w:rsidRPr="00673963" w:rsidRDefault="0064617F" w:rsidP="00750F0D">
      <w:pPr>
        <w:pStyle w:val="ListParagraph"/>
        <w:numPr>
          <w:ilvl w:val="0"/>
          <w:numId w:val="6"/>
        </w:numPr>
        <w:tabs>
          <w:tab w:val="left" w:pos="360"/>
          <w:tab w:val="left" w:pos="720"/>
          <w:tab w:val="left" w:pos="1440"/>
          <w:tab w:val="left" w:pos="2160"/>
          <w:tab w:val="left" w:pos="2880"/>
          <w:tab w:val="left" w:pos="3600"/>
        </w:tabs>
        <w:ind w:left="720"/>
        <w:rPr>
          <w:sz w:val="20"/>
        </w:rPr>
      </w:pPr>
      <w:r w:rsidRPr="00673963">
        <w:rPr>
          <w:sz w:val="20"/>
        </w:rPr>
        <w:t>The responsible official may treat compliance with all other applicable requirements as a surrogate for compliance with Rule 62-296.320(2), Objectionable Odor Prohibited.</w:t>
      </w:r>
    </w:p>
    <w:p w:rsidR="0064617F" w:rsidRPr="00673963"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673963">
        <w:rPr>
          <w:sz w:val="20"/>
        </w:rPr>
        <w:t>[Rules 62-213.440(3)(a)2. &amp; 3. and (b), F.A.C.]</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673963">
        <w:rPr>
          <w:sz w:val="20"/>
          <w:u w:val="single"/>
        </w:rPr>
        <w:t>Notification of Administrative Permit Corrections</w:t>
      </w:r>
      <w:r w:rsidRPr="00673963">
        <w:rPr>
          <w:sz w:val="20"/>
        </w:rPr>
        <w:t>.</w:t>
      </w:r>
    </w:p>
    <w:p w:rsidR="0064617F" w:rsidRPr="00673963" w:rsidRDefault="0064617F" w:rsidP="000D2331">
      <w:pPr>
        <w:tabs>
          <w:tab w:val="left" w:pos="360"/>
          <w:tab w:val="left" w:pos="1080"/>
          <w:tab w:val="left" w:pos="1440"/>
          <w:tab w:val="left" w:pos="1800"/>
          <w:tab w:val="left" w:pos="2160"/>
        </w:tabs>
        <w:ind w:left="360"/>
        <w:rPr>
          <w:sz w:val="20"/>
        </w:rPr>
      </w:pPr>
      <w:r w:rsidRPr="00673963">
        <w:rPr>
          <w:sz w:val="20"/>
        </w:rPr>
        <w:t>A facility owner shall notify the Department by letter of minor corrections to information contained in a permit.  Such notifications shall include:</w:t>
      </w:r>
    </w:p>
    <w:p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 xml:space="preserve">Typographical errors noted in the permit; </w:t>
      </w:r>
    </w:p>
    <w:p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Name, address or phone number change from that in the permit;</w:t>
      </w:r>
    </w:p>
    <w:p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A change requiring more frequent monitoring or reporting by the permittee;</w:t>
      </w:r>
    </w:p>
    <w:p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A change in ownership or operational control of a facility, subject to the following provisions:</w:t>
      </w:r>
    </w:p>
    <w:p w:rsidR="0064617F" w:rsidRPr="00673963" w:rsidRDefault="0064617F" w:rsidP="00750F0D">
      <w:pPr>
        <w:pStyle w:val="ListParagraph"/>
        <w:numPr>
          <w:ilvl w:val="1"/>
          <w:numId w:val="9"/>
        </w:numPr>
        <w:tabs>
          <w:tab w:val="left" w:pos="360"/>
          <w:tab w:val="left" w:pos="720"/>
          <w:tab w:val="left" w:pos="1080"/>
          <w:tab w:val="left" w:pos="1800"/>
          <w:tab w:val="left" w:pos="2160"/>
        </w:tabs>
        <w:ind w:left="1080"/>
        <w:rPr>
          <w:sz w:val="20"/>
        </w:rPr>
      </w:pPr>
      <w:r w:rsidRPr="00673963">
        <w:rPr>
          <w:sz w:val="20"/>
        </w:rPr>
        <w:t>The Department determines that no other change in the permit is necessary;</w:t>
      </w:r>
    </w:p>
    <w:p w:rsidR="0064617F" w:rsidRPr="00673963" w:rsidRDefault="0064617F" w:rsidP="00750F0D">
      <w:pPr>
        <w:pStyle w:val="ListParagraph"/>
        <w:numPr>
          <w:ilvl w:val="1"/>
          <w:numId w:val="9"/>
        </w:numPr>
        <w:tabs>
          <w:tab w:val="left" w:pos="360"/>
          <w:tab w:val="left" w:pos="720"/>
          <w:tab w:val="left" w:pos="1080"/>
          <w:tab w:val="left" w:pos="1800"/>
          <w:tab w:val="left" w:pos="2160"/>
        </w:tabs>
        <w:ind w:left="1080"/>
        <w:rPr>
          <w:sz w:val="20"/>
        </w:rPr>
      </w:pPr>
      <w:r w:rsidRPr="00673963">
        <w:rPr>
          <w:sz w:val="20"/>
        </w:rPr>
        <w:t>The permittee and proposed new permittee have submitted an Application for Transfer of Air Permit, and the Department has approved the transfer pursuant to Rule 62-210.300(7), F.A.C.; and</w:t>
      </w:r>
    </w:p>
    <w:p w:rsidR="0064617F" w:rsidRPr="00673963" w:rsidRDefault="0064617F" w:rsidP="00750F0D">
      <w:pPr>
        <w:pStyle w:val="ListParagraph"/>
        <w:numPr>
          <w:ilvl w:val="1"/>
          <w:numId w:val="9"/>
        </w:numPr>
        <w:tabs>
          <w:tab w:val="left" w:pos="360"/>
          <w:tab w:val="left" w:pos="720"/>
          <w:tab w:val="left" w:pos="1080"/>
          <w:tab w:val="left" w:pos="1800"/>
          <w:tab w:val="left" w:pos="2160"/>
        </w:tabs>
        <w:ind w:left="1080"/>
        <w:rPr>
          <w:sz w:val="20"/>
        </w:rPr>
      </w:pPr>
      <w:r w:rsidRPr="00673963">
        <w:rPr>
          <w:sz w:val="20"/>
        </w:rPr>
        <w:t>The new permittee has notified the Department of the effective date of sale or legal transfer.</w:t>
      </w:r>
    </w:p>
    <w:p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Changes listed at 40 CFR 72.83(a)(1), (2), (6), (9) and (10), adopted and incorporated by reference at Rule 62-204.800, F.A.C., and changes made pursuant to Rules 62-214.340(1) and (2), F.A.C., to Title V sources subject to emissions limitations or reductions pursuant to 42 USC ss. 7651-7651o;</w:t>
      </w:r>
    </w:p>
    <w:p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Changes listed at 40 CFR 72.83(a)(11)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Any other similar minor administrative change at the source.</w:t>
      </w:r>
    </w:p>
    <w:p w:rsidR="0064617F" w:rsidRPr="00673963" w:rsidRDefault="0064617F" w:rsidP="000D2331">
      <w:pPr>
        <w:tabs>
          <w:tab w:val="left" w:pos="360"/>
          <w:tab w:val="left" w:pos="720"/>
          <w:tab w:val="left" w:pos="1080"/>
          <w:tab w:val="left" w:pos="1440"/>
          <w:tab w:val="left" w:pos="1800"/>
          <w:tab w:val="left" w:pos="2160"/>
        </w:tabs>
        <w:suppressAutoHyphens/>
        <w:spacing w:after="120" w:line="240" w:lineRule="exact"/>
        <w:ind w:left="360"/>
        <w:rPr>
          <w:sz w:val="20"/>
        </w:rPr>
      </w:pPr>
      <w:r w:rsidRPr="00673963">
        <w:rPr>
          <w:sz w:val="20"/>
        </w:rPr>
        <w:t>[Rule 62-210.360, F.A.C.]</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673963">
        <w:rPr>
          <w:sz w:val="20"/>
          <w:u w:val="single"/>
        </w:rPr>
        <w:t>Notification of Startup</w:t>
      </w:r>
      <w:r w:rsidRPr="00673963">
        <w:rPr>
          <w:sz w:val="20"/>
        </w:rPr>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rsidR="0064617F" w:rsidRPr="00673963" w:rsidRDefault="0064617F" w:rsidP="00750F0D">
      <w:pPr>
        <w:pStyle w:val="ListParagraph"/>
        <w:numPr>
          <w:ilvl w:val="0"/>
          <w:numId w:val="10"/>
        </w:numPr>
        <w:tabs>
          <w:tab w:val="left" w:pos="360"/>
          <w:tab w:val="left" w:pos="720"/>
          <w:tab w:val="left" w:pos="1440"/>
          <w:tab w:val="left" w:pos="1800"/>
          <w:tab w:val="left" w:pos="2160"/>
        </w:tabs>
        <w:spacing w:line="-240" w:lineRule="auto"/>
        <w:ind w:left="720"/>
        <w:rPr>
          <w:sz w:val="20"/>
        </w:rPr>
      </w:pPr>
      <w:r w:rsidRPr="00673963">
        <w:rPr>
          <w:sz w:val="20"/>
        </w:rPr>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64617F" w:rsidRPr="00673963" w:rsidRDefault="0064617F" w:rsidP="00750F0D">
      <w:pPr>
        <w:pStyle w:val="ListParagraph"/>
        <w:numPr>
          <w:ilvl w:val="0"/>
          <w:numId w:val="10"/>
        </w:numPr>
        <w:tabs>
          <w:tab w:val="left" w:pos="360"/>
          <w:tab w:val="left" w:pos="720"/>
          <w:tab w:val="left" w:pos="1440"/>
          <w:tab w:val="left" w:pos="1800"/>
          <w:tab w:val="left" w:pos="2160"/>
        </w:tabs>
        <w:spacing w:line="-240" w:lineRule="auto"/>
        <w:ind w:left="720"/>
        <w:rPr>
          <w:sz w:val="20"/>
        </w:rPr>
      </w:pPr>
      <w:r w:rsidRPr="00673963">
        <w:rPr>
          <w:sz w:val="20"/>
        </w:rPr>
        <w:t>If, due to an emergency, a startup date is not known 60 days prior thereto, the owner shall notify the Department as soon as possible after the date of such startup is ascertained.</w:t>
      </w:r>
    </w:p>
    <w:p w:rsidR="0064617F" w:rsidRPr="00673963" w:rsidRDefault="0064617F" w:rsidP="000D2331">
      <w:pPr>
        <w:tabs>
          <w:tab w:val="left" w:pos="360"/>
          <w:tab w:val="left" w:pos="720"/>
          <w:tab w:val="left" w:pos="1080"/>
          <w:tab w:val="left" w:pos="1440"/>
          <w:tab w:val="left" w:pos="1800"/>
          <w:tab w:val="left" w:pos="2160"/>
        </w:tabs>
        <w:spacing w:after="120" w:line="-240" w:lineRule="auto"/>
        <w:ind w:left="360"/>
        <w:rPr>
          <w:sz w:val="20"/>
        </w:rPr>
      </w:pPr>
      <w:r w:rsidRPr="00673963">
        <w:rPr>
          <w:sz w:val="20"/>
        </w:rPr>
        <w:t>[Rule 62-210.300(5), F.A.C.]</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Report Submission</w:t>
      </w:r>
      <w:r w:rsidRPr="00673963">
        <w:rPr>
          <w:sz w:val="20"/>
        </w:rPr>
        <w:t>.  The permittee shall submit all compliance related notifications and reports required of this permit to the Compliance Authority.  {See front of permit for address and phone number.}</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color w:val="000000"/>
          <w:sz w:val="20"/>
        </w:rPr>
      </w:pPr>
      <w:r w:rsidRPr="00673963">
        <w:rPr>
          <w:sz w:val="20"/>
          <w:u w:val="single"/>
        </w:rPr>
        <w:t>EPA Report Submission</w:t>
      </w:r>
      <w:r w:rsidRPr="00673963">
        <w:rPr>
          <w:sz w:val="20"/>
        </w:rPr>
        <w:t xml:space="preserve">.  Any reports, data, notifications, certifications, and requests required to be sent to the United States Environmental Protection Agency, Region 4, should be sent to:  Air, Pesticides &amp; Toxics Management Division, </w:t>
      </w:r>
      <w:r w:rsidRPr="00673963">
        <w:rPr>
          <w:color w:val="000000"/>
          <w:sz w:val="20"/>
        </w:rPr>
        <w:t>United States Environmental Protection Agency, Region 4, Sam Nunn Atlanta Federal Center, 61 Forsyth Street SW, Atlanta, GA  30303-8960.  Phone:  404/562-9077.</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lastRenderedPageBreak/>
        <w:t>Acid Rain Report Submission</w:t>
      </w:r>
      <w:r w:rsidRPr="00673963">
        <w:rPr>
          <w:sz w:val="20"/>
        </w:rPr>
        <w:t>.  Acid Rain Program Information shall be submitted, as necessary, to:  Department of Environmental Protection, 2600 Blair Stone Road, Mail Station #5510, Tallahassee, Florida  32399-2400.  Phone:  850/488-6140.  Fax:  850/922-6979.</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Report Certification</w:t>
      </w:r>
      <w:r w:rsidRPr="00673963">
        <w:rPr>
          <w:sz w:val="20"/>
        </w:rPr>
        <w:t>.  All reports shall be accompanied by a certification by a responsible official, pursuant to Rule 62-213.420(4), F.A.C.  [Rule 62-213.440(1)(b)3.c, F.A.C.]</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Certification by Responsible Official (RO)</w:t>
      </w:r>
      <w:r w:rsidRPr="00673963">
        <w:rPr>
          <w:sz w:val="20"/>
        </w:rPr>
        <w:t>.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Confidential Information</w:t>
      </w:r>
      <w:r w:rsidRPr="00673963">
        <w:rPr>
          <w:sz w:val="20"/>
        </w:rPr>
        <w:t>.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[Rules 62-213.420(2), and 62-213.440(1)(d)6., F.A.C.]</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673963">
        <w:rPr>
          <w:sz w:val="20"/>
          <w:u w:val="single"/>
        </w:rPr>
        <w:t>Forms and Instructions</w:t>
      </w:r>
      <w:r w:rsidRPr="00673963">
        <w:rPr>
          <w:sz w:val="20"/>
        </w:rPr>
        <w:t xml:space="preserve">.  The forms used by the Department in the Title V source operation program are adopted and incorporated by reference in Rule 62-213.900, F.A.C.  The forms are listed by rule number, which is also the form number, and with the subject, title, and effective date.  Copies of forms may be obtained by writing to the Department of Environmental Protection, Division of Air Resource Management, 2600 Blair Stone Road, Tallahassee, Florida  32399-2400, by contacting the appropriate permitting authority or by accessing the Department’s web site at: </w:t>
      </w:r>
      <w:hyperlink r:id="rId17" w:history="1">
        <w:r w:rsidRPr="00673963">
          <w:rPr>
            <w:rStyle w:val="Hyperlink"/>
            <w:sz w:val="20"/>
          </w:rPr>
          <w:t>http://www.dep.state.fl.us/air/rules/forms.htm</w:t>
        </w:r>
      </w:hyperlink>
      <w:r w:rsidRPr="00673963">
        <w:rPr>
          <w:sz w:val="20"/>
        </w:rPr>
        <w:t xml:space="preserve">. </w:t>
      </w:r>
    </w:p>
    <w:p w:rsidR="0064617F" w:rsidRPr="00673963" w:rsidRDefault="0064617F" w:rsidP="00750F0D">
      <w:pPr>
        <w:pStyle w:val="ListParagraph"/>
        <w:numPr>
          <w:ilvl w:val="0"/>
          <w:numId w:val="11"/>
        </w:numPr>
        <w:tabs>
          <w:tab w:val="left" w:pos="360"/>
          <w:tab w:val="left" w:pos="720"/>
          <w:tab w:val="left" w:pos="1080"/>
          <w:tab w:val="left" w:pos="1440"/>
          <w:tab w:val="left" w:pos="1800"/>
          <w:tab w:val="left" w:pos="2160"/>
        </w:tabs>
        <w:spacing w:line="240" w:lineRule="exact"/>
        <w:rPr>
          <w:sz w:val="20"/>
        </w:rPr>
      </w:pPr>
      <w:r w:rsidRPr="00673963">
        <w:rPr>
          <w:bCs/>
          <w:sz w:val="20"/>
        </w:rPr>
        <w:t>Annual Operating Report for Air Pollutant Emitting Facility [Including Title V Source Emissions Fee Calculation] (DEP Form No. 62-210.900(5)) (Effective 12/31/2013)</w:t>
      </w:r>
    </w:p>
    <w:p w:rsidR="0064617F" w:rsidRPr="00673963" w:rsidRDefault="0064617F" w:rsidP="00750F0D">
      <w:pPr>
        <w:pStyle w:val="BodyText"/>
        <w:numPr>
          <w:ilvl w:val="0"/>
          <w:numId w:val="11"/>
        </w:numPr>
        <w:tabs>
          <w:tab w:val="left" w:pos="360"/>
          <w:tab w:val="left" w:pos="720"/>
          <w:tab w:val="left" w:pos="1080"/>
          <w:tab w:val="left" w:pos="1440"/>
          <w:tab w:val="left" w:pos="1800"/>
          <w:tab w:val="left" w:pos="2160"/>
        </w:tabs>
        <w:spacing w:after="0" w:line="240" w:lineRule="exact"/>
        <w:rPr>
          <w:sz w:val="20"/>
        </w:rPr>
      </w:pPr>
      <w:r w:rsidRPr="00673963">
        <w:rPr>
          <w:sz w:val="20"/>
        </w:rPr>
        <w:t>Statement of Compliance Form (Effective 06/02/2002).</w:t>
      </w:r>
    </w:p>
    <w:p w:rsidR="0064617F" w:rsidRPr="00673963" w:rsidRDefault="0064617F" w:rsidP="00750F0D">
      <w:pPr>
        <w:pStyle w:val="BodyText"/>
        <w:numPr>
          <w:ilvl w:val="0"/>
          <w:numId w:val="11"/>
        </w:numPr>
        <w:tabs>
          <w:tab w:val="left" w:pos="360"/>
          <w:tab w:val="left" w:pos="720"/>
          <w:tab w:val="left" w:pos="1080"/>
          <w:tab w:val="left" w:pos="1440"/>
          <w:tab w:val="left" w:pos="1800"/>
          <w:tab w:val="left" w:pos="2160"/>
        </w:tabs>
        <w:spacing w:after="0" w:line="240" w:lineRule="exact"/>
        <w:rPr>
          <w:sz w:val="20"/>
        </w:rPr>
      </w:pPr>
      <w:r w:rsidRPr="00673963">
        <w:rPr>
          <w:sz w:val="20"/>
        </w:rPr>
        <w:t>Responsible Official Notification Form (Effective 06/02/2002).</w:t>
      </w:r>
    </w:p>
    <w:p w:rsidR="0064617F" w:rsidRPr="00673963" w:rsidRDefault="0064617F" w:rsidP="00673963">
      <w:pPr>
        <w:tabs>
          <w:tab w:val="left" w:pos="360"/>
        </w:tabs>
        <w:spacing w:after="120"/>
        <w:ind w:left="360"/>
        <w:rPr>
          <w:sz w:val="20"/>
        </w:rPr>
      </w:pPr>
      <w:r w:rsidRPr="00673963">
        <w:rPr>
          <w:sz w:val="20"/>
        </w:rPr>
        <w:t>[Rule 62-213.900, F.A.C.:  Forms (1), (7) and (8)]</w:t>
      </w:r>
    </w:p>
    <w:p w:rsidR="00980694" w:rsidRPr="00673963" w:rsidRDefault="00980694">
      <w:pPr>
        <w:rPr>
          <w:sz w:val="20"/>
        </w:rPr>
      </w:pPr>
    </w:p>
    <w:p w:rsidR="00980694" w:rsidRPr="00673963" w:rsidRDefault="00980694">
      <w:pPr>
        <w:rPr>
          <w:sz w:val="20"/>
        </w:rPr>
        <w:sectPr w:rsidR="00980694" w:rsidRPr="00673963" w:rsidSect="0065658A">
          <w:headerReference w:type="default" r:id="rId18"/>
          <w:footerReference w:type="default" r:id="rId19"/>
          <w:pgSz w:w="12240" w:h="15840" w:code="1"/>
          <w:pgMar w:top="1440" w:right="1080" w:bottom="1440" w:left="1080" w:header="720" w:footer="576" w:gutter="0"/>
          <w:paperSrc w:first="264" w:other="264"/>
          <w:pgNumType w:start="1"/>
          <w:cols w:space="720"/>
          <w:docGrid w:linePitch="299"/>
        </w:sectPr>
      </w:pPr>
    </w:p>
    <w:p w:rsidR="00750F0D" w:rsidRPr="00750F0D" w:rsidRDefault="00750F0D" w:rsidP="00750F0D">
      <w:pPr>
        <w:tabs>
          <w:tab w:val="left" w:pos="360"/>
          <w:tab w:val="left" w:pos="720"/>
          <w:tab w:val="left" w:pos="1080"/>
          <w:tab w:val="left" w:pos="1440"/>
        </w:tabs>
        <w:spacing w:after="120"/>
        <w:rPr>
          <w:sz w:val="20"/>
        </w:rPr>
      </w:pPr>
      <w:r w:rsidRPr="00750F0D">
        <w:rPr>
          <w:sz w:val="20"/>
        </w:rPr>
        <w:lastRenderedPageBreak/>
        <w:t xml:space="preserve">Unless otherwise specified in a specific rule, this permit, or other order, the following testing requirements apply to each emissions unit for which testing is required.  An emissions test is an emissions rate test, a concentration test, or an opacity test.  </w:t>
      </w:r>
    </w:p>
    <w:p w:rsidR="00750F0D" w:rsidRPr="00750F0D" w:rsidRDefault="00750F0D" w:rsidP="00750F0D">
      <w:pPr>
        <w:tabs>
          <w:tab w:val="left" w:pos="360"/>
          <w:tab w:val="left" w:pos="720"/>
          <w:tab w:val="left" w:pos="1080"/>
          <w:tab w:val="left" w:pos="1440"/>
        </w:tabs>
        <w:spacing w:after="120"/>
        <w:ind w:left="360" w:hanging="360"/>
        <w:rPr>
          <w:sz w:val="20"/>
        </w:rPr>
      </w:pPr>
      <w:r w:rsidRPr="00750F0D">
        <w:rPr>
          <w:b/>
          <w:sz w:val="20"/>
        </w:rPr>
        <w:t>TR1.</w:t>
      </w:r>
      <w:r w:rsidRPr="00750F0D">
        <w:rPr>
          <w:sz w:val="20"/>
        </w:rPr>
        <w:tab/>
      </w:r>
      <w:r w:rsidRPr="00750F0D">
        <w:rPr>
          <w:sz w:val="20"/>
          <w:u w:val="single"/>
        </w:rPr>
        <w:t>Required Number of Test Runs</w:t>
      </w:r>
      <w:r w:rsidRPr="00750F0D">
        <w:rPr>
          <w:sz w:val="20"/>
        </w:rPr>
        <w:t xml:space="preserve">.  For emission rate or concentration limitations, an emissions test shall consist of three valid test runs to determine the total air pollutant emission rate or concentration through the test section of the stack or duct.  A valid test run is a test run that meets all requirements of the applicable test method.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  Such data shall be obtained pursuant to condition </w:t>
      </w:r>
      <w:r w:rsidRPr="00750F0D">
        <w:rPr>
          <w:b/>
          <w:sz w:val="20"/>
        </w:rPr>
        <w:t>TR5.</w:t>
      </w:r>
      <w:r w:rsidRPr="00750F0D">
        <w:rPr>
          <w:sz w:val="20"/>
        </w:rPr>
        <w:t xml:space="preserve"> [</w:t>
      </w:r>
      <w:r>
        <w:rPr>
          <w:sz w:val="20"/>
        </w:rPr>
        <w:t>S</w:t>
      </w:r>
      <w:r w:rsidRPr="00750F0D">
        <w:rPr>
          <w:sz w:val="20"/>
        </w:rPr>
        <w:t>ubsection 62-297.310(6), F.A.C.].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rsidR="00750F0D" w:rsidRPr="00750F0D" w:rsidRDefault="00750F0D" w:rsidP="00750F0D">
      <w:pPr>
        <w:tabs>
          <w:tab w:val="left" w:pos="360"/>
          <w:tab w:val="left" w:pos="720"/>
          <w:tab w:val="left" w:pos="1080"/>
          <w:tab w:val="left" w:pos="1440"/>
        </w:tabs>
        <w:ind w:left="360" w:hanging="360"/>
        <w:rPr>
          <w:sz w:val="20"/>
        </w:rPr>
      </w:pPr>
      <w:r w:rsidRPr="00750F0D">
        <w:rPr>
          <w:b/>
          <w:sz w:val="20"/>
        </w:rPr>
        <w:t>TR2.</w:t>
      </w:r>
      <w:r w:rsidRPr="00750F0D">
        <w:rPr>
          <w:sz w:val="20"/>
        </w:rPr>
        <w:tab/>
      </w:r>
      <w:r w:rsidRPr="00750F0D">
        <w:rPr>
          <w:sz w:val="20"/>
          <w:u w:val="single"/>
        </w:rPr>
        <w:t>Operating Conditions during Emissions Testing</w:t>
      </w:r>
      <w:r w:rsidRPr="00750F0D">
        <w:rPr>
          <w:sz w:val="20"/>
        </w:rPr>
        <w:t>.  Testing of emissions shall be conducted with the emissions unit operating at the testing capacity as defined below.  If it is impracticable to test at the testing capacity, an emissions unit may be tested at less than the testing capacity.  If an emissions unit is tested at less than the testing capacity, another emissions test shall be conducted and completed no later than 60 days after the emissions unit operation exceeds 110% of the capacity at which its most recent emissions test was conducted.</w:t>
      </w:r>
    </w:p>
    <w:p w:rsidR="00750F0D" w:rsidRPr="00750F0D" w:rsidRDefault="00750F0D" w:rsidP="00750F0D">
      <w:pPr>
        <w:tabs>
          <w:tab w:val="left" w:pos="360"/>
          <w:tab w:val="left" w:pos="720"/>
          <w:tab w:val="left" w:pos="1080"/>
          <w:tab w:val="left" w:pos="1440"/>
        </w:tabs>
        <w:ind w:left="360"/>
        <w:rPr>
          <w:sz w:val="20"/>
        </w:rPr>
      </w:pPr>
      <w:r w:rsidRPr="00750F0D">
        <w:rPr>
          <w:sz w:val="20"/>
        </w:rPr>
        <w:t>a.</w:t>
      </w:r>
      <w:r w:rsidRPr="00750F0D">
        <w:rPr>
          <w:sz w:val="20"/>
        </w:rPr>
        <w:tab/>
        <w:t>Combustion Turbines.  (Reserved)</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t>All Other Sources.  Testing capacity is defined as at least 90 percent of the maximum operation rate specified by the permit.</w:t>
      </w:r>
    </w:p>
    <w:p w:rsidR="00750F0D" w:rsidRPr="00750F0D" w:rsidRDefault="00750F0D" w:rsidP="00750F0D">
      <w:pPr>
        <w:tabs>
          <w:tab w:val="left" w:pos="360"/>
          <w:tab w:val="left" w:pos="720"/>
          <w:tab w:val="left" w:pos="1080"/>
          <w:tab w:val="left" w:pos="1440"/>
        </w:tabs>
        <w:spacing w:after="120"/>
        <w:ind w:firstLine="360"/>
        <w:rPr>
          <w:sz w:val="20"/>
        </w:rPr>
      </w:pPr>
      <w:r w:rsidRPr="00750F0D">
        <w:rPr>
          <w:sz w:val="20"/>
        </w:rPr>
        <w:t>[Rule 62-297.310(3), F.A.C.]</w:t>
      </w:r>
    </w:p>
    <w:p w:rsidR="00750F0D" w:rsidRPr="00750F0D" w:rsidRDefault="00750F0D" w:rsidP="00750F0D">
      <w:pPr>
        <w:tabs>
          <w:tab w:val="left" w:pos="360"/>
          <w:tab w:val="left" w:pos="720"/>
          <w:tab w:val="left" w:pos="1080"/>
          <w:tab w:val="left" w:pos="1440"/>
        </w:tabs>
        <w:spacing w:after="120"/>
        <w:ind w:left="360" w:hanging="360"/>
        <w:rPr>
          <w:sz w:val="20"/>
        </w:rPr>
      </w:pPr>
      <w:r w:rsidRPr="00750F0D">
        <w:rPr>
          <w:b/>
          <w:sz w:val="20"/>
        </w:rPr>
        <w:t>TR3.</w:t>
      </w:r>
      <w:r w:rsidRPr="00750F0D">
        <w:rPr>
          <w:sz w:val="20"/>
        </w:rPr>
        <w:tab/>
      </w:r>
      <w:r w:rsidRPr="00750F0D">
        <w:rPr>
          <w:sz w:val="20"/>
          <w:u w:val="single"/>
        </w:rPr>
        <w:t>Calculation of Emission Rate or Concentration</w:t>
      </w:r>
      <w:r w:rsidRPr="00750F0D">
        <w:rPr>
          <w:sz w:val="20"/>
        </w:rPr>
        <w:t>.  The emission rate or concentration used for comparison with the relevant standard shall be the arithmetic average of the emission rate or concentration determined by each of the three valid test runs unless otherwise specified in an applicable rule or test method.  Data collected during periods of soot blowing shall not be excluded from any calculation of emission rate or concentration.  [Rule 62-297.310(4), F.A.C.]</w:t>
      </w:r>
    </w:p>
    <w:p w:rsidR="00750F0D" w:rsidRPr="00750F0D" w:rsidRDefault="00750F0D" w:rsidP="00750F0D">
      <w:pPr>
        <w:tabs>
          <w:tab w:val="left" w:pos="360"/>
          <w:tab w:val="left" w:pos="720"/>
          <w:tab w:val="left" w:pos="1080"/>
          <w:tab w:val="left" w:pos="1440"/>
        </w:tabs>
        <w:ind w:left="360" w:hanging="360"/>
        <w:rPr>
          <w:sz w:val="20"/>
        </w:rPr>
      </w:pPr>
      <w:r w:rsidRPr="00750F0D">
        <w:rPr>
          <w:b/>
          <w:sz w:val="20"/>
        </w:rPr>
        <w:t>TR4.</w:t>
      </w:r>
      <w:r w:rsidRPr="00750F0D">
        <w:rPr>
          <w:sz w:val="20"/>
        </w:rPr>
        <w:tab/>
      </w:r>
      <w:r w:rsidRPr="00750F0D">
        <w:rPr>
          <w:sz w:val="20"/>
          <w:u w:val="single"/>
        </w:rPr>
        <w:t>Required Sampling Times and Observation Periods</w:t>
      </w:r>
      <w:r w:rsidRPr="00750F0D">
        <w:rPr>
          <w:sz w:val="20"/>
        </w:rPr>
        <w:t>.  Unless otherwise specified in an applicable test method, rule, permit, or other order, the owner or operator shall conduct emissions tests in accordance with the following procedures:</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a.</w:t>
      </w:r>
      <w:r w:rsidRPr="00750F0D">
        <w:rPr>
          <w:sz w:val="20"/>
        </w:rPr>
        <w:tab/>
      </w:r>
      <w:r w:rsidRPr="00750F0D">
        <w:rPr>
          <w:i/>
          <w:sz w:val="20"/>
        </w:rPr>
        <w:t>Emission Rate or Concentration Tests</w:t>
      </w:r>
      <w:r w:rsidRPr="00750F0D">
        <w:rPr>
          <w:sz w:val="20"/>
        </w:rPr>
        <w:t>.  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The test period shall include the period of typical operation during which the highest representative emissions are expected to occur.</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r>
      <w:r w:rsidRPr="00750F0D">
        <w:rPr>
          <w:i/>
          <w:sz w:val="20"/>
        </w:rPr>
        <w:t>Opacity Tests</w:t>
      </w:r>
      <w:r w:rsidRPr="00750F0D">
        <w:rPr>
          <w:sz w:val="20"/>
        </w:rPr>
        <w:t>.  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The opacity test observation period shall include the period during which the highest opacity emissions can reasonably be expected to occur.</w:t>
      </w:r>
    </w:p>
    <w:p w:rsidR="00750F0D" w:rsidRPr="00750F0D" w:rsidRDefault="00750F0D" w:rsidP="00750F0D">
      <w:pPr>
        <w:tabs>
          <w:tab w:val="left" w:pos="360"/>
          <w:tab w:val="left" w:pos="720"/>
          <w:tab w:val="left" w:pos="1080"/>
          <w:tab w:val="left" w:pos="1440"/>
        </w:tabs>
        <w:spacing w:after="120"/>
        <w:ind w:left="360"/>
        <w:rPr>
          <w:sz w:val="20"/>
        </w:rPr>
      </w:pPr>
      <w:r w:rsidRPr="00750F0D">
        <w:rPr>
          <w:sz w:val="20"/>
        </w:rPr>
        <w:t>[Rule 62-297.310(5), F.A.C.]</w:t>
      </w:r>
    </w:p>
    <w:p w:rsidR="00750F0D" w:rsidRPr="00750F0D" w:rsidRDefault="00750F0D" w:rsidP="00750F0D">
      <w:pPr>
        <w:tabs>
          <w:tab w:val="left" w:pos="360"/>
          <w:tab w:val="left" w:pos="720"/>
          <w:tab w:val="left" w:pos="1080"/>
          <w:tab w:val="left" w:pos="1440"/>
        </w:tabs>
        <w:rPr>
          <w:sz w:val="20"/>
        </w:rPr>
      </w:pPr>
      <w:r w:rsidRPr="00750F0D">
        <w:rPr>
          <w:b/>
          <w:sz w:val="20"/>
        </w:rPr>
        <w:t>TR5.</w:t>
      </w:r>
      <w:r w:rsidRPr="00750F0D">
        <w:rPr>
          <w:b/>
          <w:sz w:val="20"/>
        </w:rPr>
        <w:tab/>
      </w:r>
      <w:r w:rsidRPr="00750F0D">
        <w:rPr>
          <w:sz w:val="20"/>
          <w:u w:val="single"/>
        </w:rPr>
        <w:t>Determination of Process Parameters</w:t>
      </w:r>
      <w:r w:rsidRPr="00750F0D">
        <w:rPr>
          <w:sz w:val="20"/>
        </w:rPr>
        <w:t>.</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a.</w:t>
      </w:r>
      <w:r w:rsidRPr="00750F0D">
        <w:rPr>
          <w:sz w:val="20"/>
        </w:rPr>
        <w:tab/>
      </w:r>
      <w:r w:rsidRPr="00750F0D">
        <w:rPr>
          <w:i/>
          <w:sz w:val="20"/>
        </w:rPr>
        <w:t>Required Process Equipment</w:t>
      </w:r>
      <w:r w:rsidRPr="00750F0D">
        <w:rPr>
          <w:sz w:val="20"/>
        </w:rPr>
        <w:t>.  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r>
      <w:r w:rsidRPr="00750F0D">
        <w:rPr>
          <w:i/>
          <w:sz w:val="20"/>
        </w:rPr>
        <w:t>Accuracy of Process Measurement Equipment</w:t>
      </w:r>
      <w:r w:rsidRPr="00750F0D">
        <w:rPr>
          <w:sz w:val="20"/>
        </w:rPr>
        <w:t>.  Equipment or instruments used to directly or indirectly determine process parameters shall be calibrated and adjusted so as to determine the value of the process parameter to within 10 percent of its true value.</w:t>
      </w:r>
    </w:p>
    <w:p w:rsidR="00750F0D" w:rsidRPr="00750F0D" w:rsidRDefault="00750F0D" w:rsidP="00750F0D">
      <w:pPr>
        <w:tabs>
          <w:tab w:val="left" w:pos="360"/>
          <w:tab w:val="left" w:pos="720"/>
          <w:tab w:val="left" w:pos="1080"/>
          <w:tab w:val="left" w:pos="1440"/>
        </w:tabs>
        <w:spacing w:after="120"/>
        <w:ind w:left="724" w:hanging="360"/>
        <w:rPr>
          <w:sz w:val="20"/>
        </w:rPr>
      </w:pPr>
      <w:r w:rsidRPr="00750F0D">
        <w:rPr>
          <w:sz w:val="20"/>
        </w:rPr>
        <w:t>[Rule 62-297.310(6), F.A.C.]</w:t>
      </w:r>
    </w:p>
    <w:p w:rsidR="00750F0D" w:rsidRPr="00750F0D" w:rsidRDefault="00750F0D" w:rsidP="00750F0D">
      <w:pPr>
        <w:tabs>
          <w:tab w:val="left" w:pos="360"/>
          <w:tab w:val="left" w:pos="720"/>
          <w:tab w:val="left" w:pos="1080"/>
          <w:tab w:val="left" w:pos="1440"/>
        </w:tabs>
        <w:rPr>
          <w:sz w:val="20"/>
        </w:rPr>
      </w:pPr>
      <w:r w:rsidRPr="00750F0D">
        <w:rPr>
          <w:b/>
          <w:sz w:val="20"/>
        </w:rPr>
        <w:lastRenderedPageBreak/>
        <w:t>TR6</w:t>
      </w:r>
      <w:r w:rsidRPr="00750F0D">
        <w:rPr>
          <w:sz w:val="20"/>
        </w:rPr>
        <w:t>.</w:t>
      </w:r>
      <w:r w:rsidRPr="00750F0D">
        <w:rPr>
          <w:sz w:val="20"/>
        </w:rPr>
        <w:tab/>
      </w:r>
      <w:r w:rsidRPr="00750F0D">
        <w:rPr>
          <w:sz w:val="20"/>
          <w:u w:val="single"/>
        </w:rPr>
        <w:t>Required Emissions Testing Facilities</w:t>
      </w:r>
      <w:r w:rsidRPr="00750F0D">
        <w:rPr>
          <w:sz w:val="20"/>
        </w:rPr>
        <w:t>.</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a.</w:t>
      </w:r>
      <w:r w:rsidRPr="00750F0D">
        <w:rPr>
          <w:sz w:val="20"/>
        </w:rPr>
        <w:tab/>
        <w:t>The owner or operator of an emissions unit, for which an emissions test other than a visible emissions test is required, shall provide emissions testing facilities that meet the requirements of 40 CFR 60.8(e), adopted and incorporated in Rule 62-204.800, F.A.C.</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r>
      <w:r w:rsidRPr="00750F0D">
        <w:rPr>
          <w:i/>
          <w:sz w:val="20"/>
        </w:rPr>
        <w:t>Permanent Emissions Testing Facilities.</w:t>
      </w:r>
      <w:r w:rsidRPr="00750F0D">
        <w:rPr>
          <w:sz w:val="20"/>
        </w:rPr>
        <w:t xml:space="preserve">  The owner or operator of an emissions unit, for which an emissions test other than a visible emissions test is required on at least an annual basis, shall install and maintain permanent emissions testing facilities.</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c.</w:t>
      </w:r>
      <w:r w:rsidRPr="00750F0D">
        <w:rPr>
          <w:sz w:val="20"/>
        </w:rPr>
        <w:tab/>
      </w:r>
      <w:r w:rsidRPr="00750F0D">
        <w:rPr>
          <w:i/>
          <w:sz w:val="20"/>
        </w:rPr>
        <w:t>Temporary Emissions Testing Facilities</w:t>
      </w:r>
      <w:r w:rsidRPr="00750F0D">
        <w:rPr>
          <w:sz w:val="20"/>
        </w:rPr>
        <w:t>.  The owner or operator of an emissions unit that is not required to conduct an emissions test on at least an annual basis may use permanent or temporary emissions testing facilities.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750F0D" w:rsidRPr="00750F0D" w:rsidRDefault="00750F0D" w:rsidP="00750F0D">
      <w:pPr>
        <w:tabs>
          <w:tab w:val="left" w:pos="360"/>
          <w:tab w:val="left" w:pos="720"/>
          <w:tab w:val="left" w:pos="1080"/>
          <w:tab w:val="left" w:pos="1440"/>
        </w:tabs>
        <w:spacing w:after="120"/>
        <w:ind w:left="90" w:firstLine="274"/>
        <w:rPr>
          <w:sz w:val="20"/>
        </w:rPr>
      </w:pPr>
      <w:r w:rsidRPr="00750F0D">
        <w:rPr>
          <w:sz w:val="20"/>
        </w:rPr>
        <w:t>[Rule 62-297.310(7), F.A.C.]</w:t>
      </w:r>
    </w:p>
    <w:p w:rsidR="00750F0D" w:rsidRPr="00750F0D" w:rsidRDefault="00750F0D" w:rsidP="00750F0D">
      <w:pPr>
        <w:tabs>
          <w:tab w:val="left" w:pos="360"/>
          <w:tab w:val="left" w:pos="720"/>
          <w:tab w:val="left" w:pos="1080"/>
          <w:tab w:val="left" w:pos="1440"/>
        </w:tabs>
        <w:ind w:left="270" w:hanging="270"/>
        <w:rPr>
          <w:sz w:val="20"/>
        </w:rPr>
      </w:pPr>
      <w:r w:rsidRPr="00750F0D">
        <w:rPr>
          <w:b/>
          <w:sz w:val="20"/>
        </w:rPr>
        <w:t>TR7.</w:t>
      </w:r>
      <w:r w:rsidRPr="00750F0D">
        <w:rPr>
          <w:sz w:val="20"/>
        </w:rPr>
        <w:tab/>
      </w:r>
      <w:r w:rsidRPr="00750F0D">
        <w:rPr>
          <w:sz w:val="20"/>
          <w:u w:val="single"/>
        </w:rPr>
        <w:t>Frequency of Emissions Tests</w:t>
      </w:r>
      <w:r w:rsidRPr="00750F0D">
        <w:rPr>
          <w:sz w:val="20"/>
        </w:rPr>
        <w:t>.  The following provisions apply only to those emissions units that are subject to an emissions-limiting standard for which emissions testing is required.</w:t>
      </w:r>
    </w:p>
    <w:p w:rsidR="00750F0D" w:rsidRPr="00750F0D" w:rsidRDefault="00750F0D" w:rsidP="00750F0D">
      <w:pPr>
        <w:tabs>
          <w:tab w:val="left" w:pos="360"/>
          <w:tab w:val="left" w:pos="630"/>
          <w:tab w:val="left" w:pos="720"/>
          <w:tab w:val="left" w:pos="1080"/>
          <w:tab w:val="left" w:pos="1440"/>
        </w:tabs>
        <w:ind w:firstLine="360"/>
        <w:rPr>
          <w:sz w:val="20"/>
        </w:rPr>
      </w:pPr>
      <w:r w:rsidRPr="00750F0D">
        <w:rPr>
          <w:sz w:val="20"/>
        </w:rPr>
        <w:t>a.</w:t>
      </w:r>
      <w:r w:rsidRPr="00750F0D">
        <w:rPr>
          <w:sz w:val="20"/>
        </w:rPr>
        <w:tab/>
      </w:r>
      <w:r w:rsidRPr="00750F0D">
        <w:rPr>
          <w:i/>
          <w:sz w:val="20"/>
        </w:rPr>
        <w:t>Annual Emissions Tests Required</w:t>
      </w:r>
      <w:r w:rsidRPr="00750F0D">
        <w:rPr>
          <w:sz w:val="20"/>
        </w:rPr>
        <w:t>.</w:t>
      </w:r>
    </w:p>
    <w:p w:rsidR="00750F0D" w:rsidRPr="00750F0D" w:rsidRDefault="00750F0D" w:rsidP="00750F0D">
      <w:pPr>
        <w:tabs>
          <w:tab w:val="left" w:pos="360"/>
          <w:tab w:val="left" w:pos="720"/>
          <w:tab w:val="left" w:pos="1080"/>
          <w:tab w:val="left" w:pos="1440"/>
        </w:tabs>
        <w:ind w:left="1080" w:hanging="360"/>
        <w:rPr>
          <w:sz w:val="20"/>
        </w:rPr>
      </w:pPr>
      <w:r w:rsidRPr="00750F0D">
        <w:rPr>
          <w:sz w:val="20"/>
        </w:rPr>
        <w:t>(1)</w:t>
      </w:r>
      <w:r w:rsidRPr="00750F0D">
        <w:rPr>
          <w:sz w:val="20"/>
        </w:rPr>
        <w:tab/>
        <w:t>Where used in Rules 62-210.310, 62-297.310, or Chapter 62-296, F.A.C., to refer to frequency of required emissions tests, the terms “annual”, “annually”, and “annually thereafter” shall mean no less frequently than once every calendar year (January 1 – December 31).</w:t>
      </w:r>
    </w:p>
    <w:p w:rsidR="00750F0D" w:rsidRPr="00750F0D" w:rsidRDefault="00750F0D" w:rsidP="00750F0D">
      <w:pPr>
        <w:tabs>
          <w:tab w:val="left" w:pos="360"/>
          <w:tab w:val="left" w:pos="720"/>
          <w:tab w:val="left" w:pos="1080"/>
          <w:tab w:val="left" w:pos="1440"/>
        </w:tabs>
        <w:ind w:left="1080" w:hanging="360"/>
        <w:rPr>
          <w:sz w:val="20"/>
        </w:rPr>
      </w:pPr>
      <w:r w:rsidRPr="00750F0D">
        <w:rPr>
          <w:sz w:val="20"/>
        </w:rPr>
        <w:t>(2)</w:t>
      </w:r>
      <w:r w:rsidRPr="00750F0D">
        <w:rPr>
          <w:sz w:val="20"/>
        </w:rPr>
        <w:tab/>
        <w:t>Unless exempted by paragraph a.(5), below [subparagraph 62-297.310(8)(a)5., F.A.C.], the owner or operator shall have an emissions unit tested annually for each of the following pollutants that has an emissions-limiting standard for which emissions testing is required:</w:t>
      </w:r>
    </w:p>
    <w:p w:rsidR="00750F0D" w:rsidRPr="00750F0D" w:rsidRDefault="00750F0D" w:rsidP="00750F0D">
      <w:pPr>
        <w:tabs>
          <w:tab w:val="left" w:pos="360"/>
          <w:tab w:val="left" w:pos="720"/>
          <w:tab w:val="left" w:pos="1080"/>
          <w:tab w:val="left" w:pos="1440"/>
        </w:tabs>
        <w:ind w:left="1440" w:hanging="360"/>
        <w:rPr>
          <w:sz w:val="20"/>
        </w:rPr>
      </w:pPr>
      <w:r w:rsidRPr="00750F0D">
        <w:rPr>
          <w:sz w:val="20"/>
        </w:rPr>
        <w:t>(a)</w:t>
      </w:r>
      <w:r w:rsidRPr="00750F0D">
        <w:rPr>
          <w:sz w:val="20"/>
        </w:rPr>
        <w:tab/>
        <w:t>Each hazardous air pollutant regulated by 40 CFR Part 61, adopted and incorporated by reference at Rule 62-204.800, F.A.C.; and</w:t>
      </w:r>
    </w:p>
    <w:p w:rsidR="00750F0D" w:rsidRPr="00750F0D" w:rsidRDefault="00750F0D" w:rsidP="00750F0D">
      <w:pPr>
        <w:tabs>
          <w:tab w:val="left" w:pos="360"/>
          <w:tab w:val="left" w:pos="720"/>
          <w:tab w:val="left" w:pos="1080"/>
          <w:tab w:val="left" w:pos="1440"/>
        </w:tabs>
        <w:ind w:left="1440" w:hanging="360"/>
        <w:rPr>
          <w:sz w:val="20"/>
        </w:rPr>
      </w:pPr>
      <w:r w:rsidRPr="00750F0D">
        <w:rPr>
          <w:sz w:val="20"/>
        </w:rPr>
        <w:t>(b)</w:t>
      </w:r>
      <w:r w:rsidRPr="00750F0D">
        <w:rPr>
          <w:sz w:val="20"/>
        </w:rPr>
        <w:tab/>
        <w:t>Any other regulated air pollutant, as defined at Rule 62-210.200, F.A.C., or a pollutant designated as a surrogate to a regulated air pollutant by an applicable rule or order, if allowable emissions equal or exceed 100 tons per year.</w:t>
      </w:r>
    </w:p>
    <w:p w:rsidR="00750F0D" w:rsidRPr="00750F0D" w:rsidRDefault="00750F0D" w:rsidP="00750F0D">
      <w:pPr>
        <w:tabs>
          <w:tab w:val="left" w:pos="360"/>
          <w:tab w:val="left" w:pos="720"/>
          <w:tab w:val="left" w:pos="1080"/>
          <w:tab w:val="left" w:pos="1440"/>
        </w:tabs>
        <w:ind w:left="1080" w:hanging="360"/>
        <w:rPr>
          <w:sz w:val="20"/>
        </w:rPr>
      </w:pPr>
      <w:r w:rsidRPr="00750F0D">
        <w:rPr>
          <w:sz w:val="20"/>
        </w:rPr>
        <w:t>(3)</w:t>
      </w:r>
      <w:r w:rsidRPr="00750F0D">
        <w:rPr>
          <w:sz w:val="20"/>
        </w:rPr>
        <w:tab/>
        <w:t>Unless exempted by paragraph a.(5), below [subparagraph 62-297.310(8)(a)5., F.A.C.], the owner or operator shall have an emissions unit tested annually for visible emissions, if there is an applicable standard other than the general opacity standard of subparagraph 62-296.320(4)(b)1., F.A.C.</w:t>
      </w:r>
    </w:p>
    <w:p w:rsidR="00750F0D" w:rsidRPr="00750F0D" w:rsidRDefault="00750F0D" w:rsidP="00750F0D">
      <w:pPr>
        <w:tabs>
          <w:tab w:val="left" w:pos="360"/>
          <w:tab w:val="left" w:pos="720"/>
          <w:tab w:val="left" w:pos="1080"/>
          <w:tab w:val="left" w:pos="1440"/>
        </w:tabs>
        <w:ind w:left="1080" w:hanging="360"/>
        <w:rPr>
          <w:sz w:val="20"/>
        </w:rPr>
      </w:pPr>
      <w:r w:rsidRPr="00750F0D">
        <w:rPr>
          <w:sz w:val="20"/>
        </w:rPr>
        <w:t>(4)</w:t>
      </w:r>
      <w:r w:rsidRPr="00750F0D">
        <w:rPr>
          <w:sz w:val="20"/>
        </w:rPr>
        <w:tab/>
        <w:t>Unless exempted by paragraph a.(5), below [subparagraph 62-297.310(8)(a)5., F.A.C.], the owner or operator shall have an emissions unit tested annually if a rule, permit or other order issued after March 9, 2015, requires an initial emissions test but is silent as to the frequency of additional testing.  A rule, permit, or other order that states that no further testing is required after an initial test, or which expressly lists or describes the tests that shall be conducted annually, is not considered silent as to the frequency of additional testing.  Annual testing is not required where a permit or other order issued prior to March 9, 2015, is silent as to the frequency of additional testing.</w:t>
      </w:r>
    </w:p>
    <w:p w:rsidR="00750F0D" w:rsidRPr="00750F0D" w:rsidRDefault="00750F0D" w:rsidP="00750F0D">
      <w:pPr>
        <w:tabs>
          <w:tab w:val="left" w:pos="360"/>
          <w:tab w:val="left" w:pos="720"/>
          <w:tab w:val="left" w:pos="1080"/>
          <w:tab w:val="left" w:pos="1440"/>
        </w:tabs>
        <w:ind w:left="1080" w:hanging="360"/>
        <w:rPr>
          <w:sz w:val="20"/>
        </w:rPr>
      </w:pPr>
      <w:r w:rsidRPr="00750F0D">
        <w:rPr>
          <w:sz w:val="20"/>
        </w:rPr>
        <w:t>(5)</w:t>
      </w:r>
      <w:r w:rsidRPr="00750F0D">
        <w:rPr>
          <w:sz w:val="20"/>
        </w:rPr>
        <w:tab/>
        <w:t>Exemptions from paragraphs a.(2), (3) and (4), above [subparagraphs 62-297.310(8)(a)2., 3., and 4., F.A.C.].</w:t>
      </w:r>
    </w:p>
    <w:p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any pollutant for which a rule, permit, or other order requires emissions testing at some other specific frequency.  If multiple applicable rules, permits, or other orders, other than paragraphs a.(2), (3) and (4), above [subparagraphs 62-297.310(8)(a)2., 3., and 4., F.A.C.], require different testing frequencies, testing must comply with the frequency requirements of each such rule, permit, or order.</w:t>
      </w:r>
    </w:p>
    <w:p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lastRenderedPageBreak/>
        <w:t>An annual emissions test shall not be required for any emissions unit that operated for 400 hours or less (including during startup and shutdown) during the calendar year.  If an emission unit operates for more than 400 hours during the calendar year, an emissions test shall be completed no later than 60 days after the emissions unit’s annual operation exceeds 400 hours, or by the end of the calendar year, whichever is later.</w:t>
      </w:r>
    </w:p>
    <w:p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any emissions unit with emissions generated solely from the combustion of fuel, provided that the emissions unit does not burn any liquid fuel or solid fuel or fuel blend for more than 400 hours combined, other than during startup, during the calendar year.  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each fuel-specific emissions limit, provided the fuel or fuel blend subject to a fuel-specific limit was not burned for more than 400 hours, other than during startup, during the calendar year.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 xml:space="preserve">An emissions unit shall not be required to start up for the sole purpose of conducting an emissions test to meet the frequency requirements of this condition </w:t>
      </w:r>
      <w:r w:rsidRPr="00750F0D">
        <w:rPr>
          <w:b/>
          <w:sz w:val="20"/>
        </w:rPr>
        <w:t>TR7.</w:t>
      </w:r>
      <w:r w:rsidRPr="00750F0D">
        <w:rPr>
          <w:sz w:val="20"/>
        </w:rPr>
        <w:t xml:space="preserve"> [Subsection 62-297.310(8), F.A.C.].  In such a case, an emissions test shall be completed no later than 60 days after the emissions unit next starts up.</w:t>
      </w:r>
    </w:p>
    <w:p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 xml:space="preserve">An emissions unit permitted to burn multiple fuels or fuel blends shall not be required to switch fuels for the sole purpose of conducting an annual emissions test to meet the frequency requirements of this condition </w:t>
      </w:r>
      <w:r w:rsidRPr="00750F0D">
        <w:rPr>
          <w:b/>
          <w:sz w:val="20"/>
        </w:rPr>
        <w:t>TR7.</w:t>
      </w:r>
      <w:r w:rsidRPr="00750F0D">
        <w:rPr>
          <w:sz w:val="20"/>
        </w:rPr>
        <w:t xml:space="preserve"> [Subsection 62-297.310(8), F.A.C.].  In such a case, an emissions test shall be completed no later than 60 days after a switch is made to burn the fuel or fuel blend for which testing is required.</w:t>
      </w:r>
    </w:p>
    <w:p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750F0D" w:rsidRPr="00750F0D" w:rsidRDefault="00750F0D" w:rsidP="00750F0D">
      <w:pPr>
        <w:tabs>
          <w:tab w:val="left" w:pos="360"/>
          <w:tab w:val="left" w:pos="720"/>
          <w:tab w:val="left" w:pos="1080"/>
          <w:tab w:val="left" w:pos="1440"/>
        </w:tabs>
        <w:ind w:firstLine="360"/>
        <w:rPr>
          <w:sz w:val="20"/>
        </w:rPr>
      </w:pPr>
      <w:r w:rsidRPr="00750F0D">
        <w:rPr>
          <w:sz w:val="20"/>
        </w:rPr>
        <w:t>b.</w:t>
      </w:r>
      <w:r w:rsidRPr="00750F0D">
        <w:rPr>
          <w:sz w:val="20"/>
        </w:rPr>
        <w:tab/>
      </w:r>
      <w:r w:rsidRPr="00750F0D">
        <w:rPr>
          <w:i/>
          <w:sz w:val="20"/>
        </w:rPr>
        <w:t>Emissions Tests Prior to Obtaining an Air Operation Permit</w:t>
      </w:r>
      <w:r w:rsidRPr="00750F0D">
        <w:rPr>
          <w:sz w:val="20"/>
        </w:rPr>
        <w:t>.</w:t>
      </w:r>
    </w:p>
    <w:p w:rsidR="00750F0D" w:rsidRPr="00750F0D" w:rsidRDefault="00750F0D" w:rsidP="00750F0D">
      <w:pPr>
        <w:pStyle w:val="ListParagraph"/>
        <w:numPr>
          <w:ilvl w:val="0"/>
          <w:numId w:val="13"/>
        </w:numPr>
        <w:tabs>
          <w:tab w:val="left" w:pos="360"/>
          <w:tab w:val="left" w:pos="720"/>
          <w:tab w:val="left" w:pos="1080"/>
          <w:tab w:val="left" w:pos="1440"/>
        </w:tabs>
        <w:ind w:left="1080"/>
        <w:rPr>
          <w:sz w:val="20"/>
        </w:rPr>
      </w:pPr>
      <w:r w:rsidRPr="00750F0D">
        <w:rPr>
          <w:sz w:val="20"/>
        </w:rPr>
        <w:t>Unless exempted by paragraph b.(3), below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  For an emissions unit at a Title V source, such prior emissions testing is not required provided that an emissions testing compliance plan is included in the Title V permit.</w:t>
      </w:r>
    </w:p>
    <w:p w:rsidR="00750F0D" w:rsidRPr="00750F0D" w:rsidRDefault="00750F0D" w:rsidP="00750F0D">
      <w:pPr>
        <w:pStyle w:val="ListParagraph"/>
        <w:numPr>
          <w:ilvl w:val="0"/>
          <w:numId w:val="13"/>
        </w:numPr>
        <w:tabs>
          <w:tab w:val="left" w:pos="360"/>
          <w:tab w:val="left" w:pos="720"/>
          <w:tab w:val="left" w:pos="1080"/>
          <w:tab w:val="left" w:pos="1440"/>
        </w:tabs>
        <w:ind w:left="1080"/>
        <w:rPr>
          <w:sz w:val="20"/>
        </w:rPr>
      </w:pPr>
      <w:r w:rsidRPr="00750F0D">
        <w:rPr>
          <w:sz w:val="20"/>
        </w:rPr>
        <w:t xml:space="preserve">For the purpose of renewal of an air operation permit, the owner or operator may satisfy the requirements of paragraph b.(1), above [subparagraph 62-297.310(8)(b)1., F.A.C.], for any emissions unit by submitting the most recent emissions test, as specified in condition </w:t>
      </w:r>
      <w:r w:rsidRPr="00750F0D">
        <w:rPr>
          <w:b/>
          <w:sz w:val="20"/>
        </w:rPr>
        <w:t>TR9.</w:t>
      </w:r>
      <w:r w:rsidRPr="00750F0D">
        <w:rPr>
          <w:sz w:val="20"/>
        </w:rPr>
        <w:t xml:space="preserve"> [Subsection 62-297.310(10), F.A.C.], provided such test occurred within the term of the current operation permit.</w:t>
      </w:r>
    </w:p>
    <w:p w:rsidR="00750F0D" w:rsidRPr="00750F0D" w:rsidRDefault="00750F0D" w:rsidP="00750F0D">
      <w:pPr>
        <w:pStyle w:val="ListParagraph"/>
        <w:numPr>
          <w:ilvl w:val="0"/>
          <w:numId w:val="13"/>
        </w:numPr>
        <w:tabs>
          <w:tab w:val="left" w:pos="360"/>
          <w:tab w:val="left" w:pos="720"/>
          <w:tab w:val="left" w:pos="1080"/>
          <w:tab w:val="left" w:pos="1440"/>
        </w:tabs>
        <w:ind w:left="1080"/>
        <w:rPr>
          <w:sz w:val="20"/>
        </w:rPr>
      </w:pPr>
      <w:r w:rsidRPr="00750F0D">
        <w:rPr>
          <w:sz w:val="20"/>
        </w:rPr>
        <w:t>Exemptions from paragraph b.(1), above [subparagraph 62-297.310(8)(b)1., F.A.C.].</w:t>
      </w:r>
    </w:p>
    <w:p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An emissions test shall not be required for any pollutant for which a rule, permit, or other order requires that the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 xml:space="preserve">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w:t>
      </w:r>
      <w:r w:rsidRPr="00750F0D">
        <w:rPr>
          <w:sz w:val="20"/>
        </w:rPr>
        <w:lastRenderedPageBreak/>
        <w:t>permitted operation.  The first time an emissions unit subsequently exceeds 400 hours of operation during a calendar year, emissions must be tested no later than 60 days after 400 hours of operation is exceeded in that calendar year, or by the end of that calendar year, whichever is later.</w:t>
      </w:r>
    </w:p>
    <w:p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 xml:space="preserve">An emissions unit shall not be required to start up for the sole purpose of conducting an emissions test to meet the frequency requirements of this condition </w:t>
      </w:r>
      <w:r w:rsidRPr="00750F0D">
        <w:rPr>
          <w:b/>
          <w:sz w:val="20"/>
        </w:rPr>
        <w:t>TR7.</w:t>
      </w:r>
      <w:r w:rsidRPr="00750F0D">
        <w:rPr>
          <w:sz w:val="20"/>
        </w:rPr>
        <w:t xml:space="preserve"> [Subsection 62-297.310(8), F.A.C.].  In such a case, an emissions test shall be completed no later than 60 days after the emissions unit starts up.</w:t>
      </w:r>
    </w:p>
    <w:p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 xml:space="preserve">An emissions unit permitted to burn multiple fuels or fuel blends shall not be required to switch fuels for the sole purpose of conducting the emissions test to meet the frequency requirements of this condition </w:t>
      </w:r>
      <w:r w:rsidRPr="00750F0D">
        <w:rPr>
          <w:b/>
          <w:sz w:val="20"/>
        </w:rPr>
        <w:t>TR7.</w:t>
      </w:r>
      <w:r w:rsidRPr="00750F0D">
        <w:rPr>
          <w:sz w:val="20"/>
        </w:rPr>
        <w:t xml:space="preserve"> [Subsection 62-297.310(8), F.A.C.].  In such a case, an emissions test shall be completed no later than 60 days after a switch is made to burn the fuel or fuel blend for which testing is required.</w:t>
      </w:r>
    </w:p>
    <w:p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c.</w:t>
      </w:r>
      <w:r w:rsidRPr="00750F0D">
        <w:rPr>
          <w:sz w:val="20"/>
        </w:rPr>
        <w:tab/>
      </w:r>
      <w:r w:rsidRPr="00750F0D">
        <w:rPr>
          <w:i/>
          <w:sz w:val="20"/>
        </w:rPr>
        <w:t>Special Compliance Tests</w:t>
      </w:r>
      <w:r w:rsidRPr="00750F0D">
        <w:rPr>
          <w:sz w:val="20"/>
        </w:rPr>
        <w:t xml:space="preserve">.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The owner or operator of the emissions unit shall provide a report on the results of said tests to the Department in accordance with the provisions of condition </w:t>
      </w:r>
      <w:r w:rsidRPr="00750F0D">
        <w:rPr>
          <w:b/>
          <w:sz w:val="20"/>
        </w:rPr>
        <w:t>TR9.</w:t>
      </w:r>
      <w:r w:rsidRPr="00750F0D">
        <w:rPr>
          <w:sz w:val="20"/>
        </w:rPr>
        <w:t xml:space="preserve"> [Subsection 62-297.310(10), F.A.C.].</w:t>
      </w:r>
    </w:p>
    <w:p w:rsidR="00750F0D" w:rsidRPr="00750F0D" w:rsidRDefault="00750F0D" w:rsidP="00750F0D">
      <w:pPr>
        <w:tabs>
          <w:tab w:val="left" w:pos="360"/>
          <w:tab w:val="left" w:pos="720"/>
          <w:tab w:val="left" w:pos="1080"/>
          <w:tab w:val="left" w:pos="1440"/>
        </w:tabs>
        <w:spacing w:after="120"/>
        <w:ind w:left="360"/>
        <w:rPr>
          <w:sz w:val="20"/>
        </w:rPr>
      </w:pPr>
      <w:r w:rsidRPr="00750F0D">
        <w:rPr>
          <w:sz w:val="20"/>
        </w:rPr>
        <w:t>[Rule 62-297.310(8), F.A.C.]</w:t>
      </w:r>
    </w:p>
    <w:p w:rsidR="00750F0D" w:rsidRPr="00750F0D" w:rsidRDefault="00750F0D" w:rsidP="00750F0D">
      <w:pPr>
        <w:tabs>
          <w:tab w:val="left" w:pos="360"/>
          <w:tab w:val="left" w:pos="720"/>
          <w:tab w:val="left" w:pos="1080"/>
          <w:tab w:val="left" w:pos="1440"/>
        </w:tabs>
        <w:spacing w:after="120"/>
        <w:ind w:left="360" w:hanging="360"/>
        <w:rPr>
          <w:sz w:val="20"/>
        </w:rPr>
      </w:pPr>
      <w:r w:rsidRPr="00750F0D">
        <w:rPr>
          <w:b/>
          <w:sz w:val="20"/>
        </w:rPr>
        <w:t>TR8.</w:t>
      </w:r>
      <w:r w:rsidRPr="00750F0D">
        <w:rPr>
          <w:sz w:val="20"/>
        </w:rPr>
        <w:tab/>
      </w:r>
      <w:r w:rsidRPr="00750F0D">
        <w:rPr>
          <w:sz w:val="20"/>
          <w:u w:val="single"/>
        </w:rPr>
        <w:t>Scheduling and Notification</w:t>
      </w:r>
      <w:r w:rsidRPr="00750F0D">
        <w:rPr>
          <w:sz w:val="20"/>
        </w:rPr>
        <w:t>.  At least 15 days prior to the date on which each required emissions test is to begin, the owner or operator shall notify the air compliance program identified by permit, unless shorter notice is agreed to by the appropriate air compliance program.  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  [Rule 62-297.310(9), F.A.C.]</w:t>
      </w:r>
    </w:p>
    <w:p w:rsidR="00750F0D" w:rsidRPr="00750F0D" w:rsidRDefault="00750F0D" w:rsidP="00750F0D">
      <w:pPr>
        <w:tabs>
          <w:tab w:val="left" w:pos="360"/>
          <w:tab w:val="left" w:pos="720"/>
          <w:tab w:val="left" w:pos="1080"/>
          <w:tab w:val="left" w:pos="1440"/>
        </w:tabs>
        <w:rPr>
          <w:sz w:val="20"/>
        </w:rPr>
      </w:pPr>
      <w:r w:rsidRPr="00750F0D">
        <w:rPr>
          <w:b/>
          <w:sz w:val="20"/>
        </w:rPr>
        <w:t>TR9.</w:t>
      </w:r>
      <w:r w:rsidRPr="00750F0D">
        <w:rPr>
          <w:sz w:val="20"/>
        </w:rPr>
        <w:tab/>
      </w:r>
      <w:r w:rsidRPr="00750F0D">
        <w:rPr>
          <w:sz w:val="20"/>
          <w:u w:val="single"/>
        </w:rPr>
        <w:t>Test Reports</w:t>
      </w:r>
      <w:r w:rsidRPr="00750F0D">
        <w:rPr>
          <w:sz w:val="20"/>
        </w:rPr>
        <w:t>.</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a.</w:t>
      </w:r>
      <w:r w:rsidRPr="00750F0D">
        <w:rPr>
          <w:sz w:val="20"/>
        </w:rPr>
        <w:tab/>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t xml:space="preserve">If the owner or owner’s authorized agent of an emissions unit for which an emissions test is required submits the results of each such test electronically using the EPA Electronic Reporting Tool (ERT) </w:t>
      </w:r>
      <w:r w:rsidRPr="00750F0D">
        <w:rPr>
          <w:sz w:val="20"/>
        </w:rPr>
        <w:lastRenderedPageBreak/>
        <w:t>(</w:t>
      </w:r>
      <w:hyperlink r:id="rId20" w:history="1">
        <w:r w:rsidRPr="00750F0D">
          <w:rPr>
            <w:rStyle w:val="Hyperlink"/>
            <w:sz w:val="20"/>
          </w:rPr>
          <w:t>http://www.epa.gov/ttnchie1/ert/</w:t>
        </w:r>
      </w:hyperlink>
      <w:r w:rsidRPr="00750F0D">
        <w:rPr>
          <w:sz w:val="20"/>
        </w:rPr>
        <w:t>), the written report specified in paragraph a., above [paragraph 62-297.310(10)(a), F.A.C.], need not be submitted, provided the conditions of paragraphs (1) – (3), below [subparagraphs 62-297.310(10)(b)1. through 3., F.A.C.], are met:</w:t>
      </w:r>
    </w:p>
    <w:p w:rsidR="00750F0D" w:rsidRPr="00750F0D" w:rsidRDefault="00750F0D" w:rsidP="00750F0D">
      <w:pPr>
        <w:pStyle w:val="ListParagraph"/>
        <w:numPr>
          <w:ilvl w:val="1"/>
          <w:numId w:val="15"/>
        </w:numPr>
        <w:tabs>
          <w:tab w:val="left" w:pos="360"/>
          <w:tab w:val="left" w:pos="720"/>
          <w:tab w:val="left" w:pos="1080"/>
          <w:tab w:val="left" w:pos="1440"/>
        </w:tabs>
        <w:ind w:left="1080"/>
        <w:rPr>
          <w:sz w:val="20"/>
        </w:rPr>
      </w:pPr>
      <w:r w:rsidRPr="00750F0D">
        <w:rPr>
          <w:sz w:val="20"/>
        </w:rPr>
        <w:t>The owner or owner’s authorized agent shall submit the test information using the ERT as soon as practicable but no later than 45 days after the last run of each test is completed;</w:t>
      </w:r>
    </w:p>
    <w:p w:rsidR="00750F0D" w:rsidRPr="00750F0D" w:rsidRDefault="00750F0D" w:rsidP="00750F0D">
      <w:pPr>
        <w:pStyle w:val="ListParagraph"/>
        <w:numPr>
          <w:ilvl w:val="1"/>
          <w:numId w:val="15"/>
        </w:numPr>
        <w:tabs>
          <w:tab w:val="left" w:pos="360"/>
          <w:tab w:val="left" w:pos="720"/>
          <w:tab w:val="left" w:pos="1080"/>
          <w:tab w:val="left" w:pos="1440"/>
        </w:tabs>
        <w:ind w:left="1080"/>
        <w:rPr>
          <w:sz w:val="20"/>
        </w:rPr>
      </w:pPr>
      <w:r w:rsidRPr="00750F0D">
        <w:rPr>
          <w:sz w:val="20"/>
        </w:rPr>
        <w:t>The test information shall provide, as a minimum, the information specified in paragraphs c.(1) – (24), below [subparagraphs 62-297.310(10)(c)1. through 24., F.A.C.]; and</w:t>
      </w:r>
    </w:p>
    <w:p w:rsidR="00750F0D" w:rsidRPr="00750F0D" w:rsidRDefault="00750F0D" w:rsidP="00750F0D">
      <w:pPr>
        <w:pStyle w:val="ListParagraph"/>
        <w:numPr>
          <w:ilvl w:val="1"/>
          <w:numId w:val="15"/>
        </w:numPr>
        <w:tabs>
          <w:tab w:val="left" w:pos="360"/>
          <w:tab w:val="left" w:pos="720"/>
          <w:tab w:val="left" w:pos="1080"/>
          <w:tab w:val="left" w:pos="1440"/>
        </w:tabs>
        <w:ind w:left="1080"/>
        <w:rPr>
          <w:sz w:val="20"/>
        </w:rPr>
      </w:pPr>
      <w:r w:rsidRPr="00750F0D">
        <w:rPr>
          <w:sz w:val="20"/>
        </w:rPr>
        <w:t>The compliance authority specified by permit must receive written notification, no later than 45 days after the last run of each test is completed, of the date that the test data was submitted using the ERT.</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c.</w:t>
      </w:r>
      <w:r w:rsidRPr="00750F0D">
        <w:rPr>
          <w:sz w:val="20"/>
        </w:rPr>
        <w:tab/>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type, location, and identification number of the emissions unit tested.</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facility at which the emissions unit is located.</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owner and, if other than the owner, operator of the emissions unit.</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type and amount of fuels and materials typically used and processed, and the actual types and amounts of fuels used and material processed during each test run.</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If necessary in order to compare the emissions test results with an applicable emission limiting standard, the means, raw data, and computations used to determine the amount of fuels used and materials processed.</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type of air pollution control devices installed on the emissions unit, their general condition, their typical operating parameters, and their actual operating parameters during each test run.</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A diagram of the sampling location, including the distance to any upstream and downstream bends or other flow disturbances.</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date, starting time, and duration of each sampling run.</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test procedures, including any authorized alternative procedures, used.</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number of points sampled, and the configuration and location of the sampling plane.</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For each sampling point for each run, the dry gas meter reading, velocity head, pressure drop across the stack or duct, temperatures, average meter temperatures, and sample time per point.</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type, manufacturer, and configuration of the sampling equipment used.</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Data related to the required calibration of the test equipment.</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Data on the identification, processing, and weights of all filters used.</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Data on the types and amounts of any chemical solutions used.</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For each sampling run, data on the amount of pollutant collected from each sampling probe.</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For each sampling run, data on the amount of pollutant collected from the filters.</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For each sampling run, data on the amount of pollutant collected from the impingers.</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names of individuals who furnished the process variable data, conducted the test, analyzed the samples and prepared the report.</w:t>
      </w:r>
    </w:p>
    <w:p w:rsidR="00750F0D" w:rsidRPr="00750F0D" w:rsidRDefault="00750F0D" w:rsidP="00750F0D">
      <w:pPr>
        <w:pStyle w:val="ListParagraph"/>
        <w:numPr>
          <w:ilvl w:val="0"/>
          <w:numId w:val="16"/>
        </w:numPr>
        <w:tabs>
          <w:tab w:val="left" w:pos="1080"/>
        </w:tabs>
        <w:ind w:left="1080" w:hanging="450"/>
        <w:rPr>
          <w:sz w:val="20"/>
        </w:rPr>
      </w:pPr>
      <w:r w:rsidRPr="00750F0D">
        <w:rPr>
          <w:sz w:val="20"/>
        </w:rPr>
        <w:t>All measured and calculated data required to be determined by each applicable test procedure for each run.</w:t>
      </w:r>
    </w:p>
    <w:p w:rsidR="00750F0D" w:rsidRPr="00750F0D" w:rsidRDefault="00750F0D" w:rsidP="00750F0D">
      <w:pPr>
        <w:pStyle w:val="ListParagraph"/>
        <w:numPr>
          <w:ilvl w:val="0"/>
          <w:numId w:val="16"/>
        </w:numPr>
        <w:tabs>
          <w:tab w:val="left" w:pos="1080"/>
        </w:tabs>
        <w:ind w:left="1080" w:hanging="450"/>
        <w:rPr>
          <w:sz w:val="20"/>
        </w:rPr>
      </w:pPr>
      <w:r w:rsidRPr="00750F0D">
        <w:rPr>
          <w:sz w:val="20"/>
        </w:rPr>
        <w:t>The detailed calculations for one run that relate the collected data to the calculated emission rate or concentration, as applicable.</w:t>
      </w:r>
    </w:p>
    <w:p w:rsidR="00750F0D" w:rsidRPr="00750F0D" w:rsidRDefault="00750F0D" w:rsidP="00750F0D">
      <w:pPr>
        <w:pStyle w:val="ListParagraph"/>
        <w:numPr>
          <w:ilvl w:val="0"/>
          <w:numId w:val="16"/>
        </w:numPr>
        <w:tabs>
          <w:tab w:val="left" w:pos="1080"/>
        </w:tabs>
        <w:ind w:left="1080" w:hanging="450"/>
        <w:rPr>
          <w:sz w:val="20"/>
        </w:rPr>
      </w:pPr>
      <w:r w:rsidRPr="00750F0D">
        <w:rPr>
          <w:sz w:val="20"/>
        </w:rPr>
        <w:t>The applicable emission standard, and the resulting maximum allowable emission rate or concentration for the emissions unit, as applicable, plus the test result in the same form and unit of measure.</w:t>
      </w:r>
    </w:p>
    <w:p w:rsidR="00750F0D" w:rsidRPr="00750F0D" w:rsidRDefault="00750F0D" w:rsidP="00750F0D">
      <w:pPr>
        <w:pStyle w:val="ListParagraph"/>
        <w:numPr>
          <w:ilvl w:val="0"/>
          <w:numId w:val="16"/>
        </w:numPr>
        <w:tabs>
          <w:tab w:val="left" w:pos="1080"/>
        </w:tabs>
        <w:ind w:left="1080" w:hanging="450"/>
        <w:rPr>
          <w:sz w:val="20"/>
        </w:rPr>
      </w:pPr>
      <w:r w:rsidRPr="00750F0D">
        <w:rPr>
          <w:sz w:val="20"/>
        </w:rPr>
        <w:t>When an emissions test is conducted for the Department or its agent, the person who conducts the test shall provide the certification with respect to the test procedures used. The owner or owner’s authorized agent shall certify that all data required and provided to the person conducting the test are true and correct to his or her knowledge.</w:t>
      </w:r>
    </w:p>
    <w:p w:rsidR="00750F0D" w:rsidRPr="00750F0D" w:rsidRDefault="00750F0D" w:rsidP="00750F0D">
      <w:pPr>
        <w:pStyle w:val="ListParagraph"/>
        <w:numPr>
          <w:ilvl w:val="0"/>
          <w:numId w:val="16"/>
        </w:numPr>
        <w:tabs>
          <w:tab w:val="left" w:pos="1080"/>
        </w:tabs>
        <w:ind w:left="1080" w:hanging="450"/>
        <w:rPr>
          <w:sz w:val="20"/>
        </w:rPr>
      </w:pPr>
      <w:r w:rsidRPr="00750F0D">
        <w:rPr>
          <w:sz w:val="20"/>
        </w:rPr>
        <w:t>For non-Title V sources, a certification by the owner or owner’s authorized agent that, to his or her knowledge, all data submitted are true and correct.</w:t>
      </w:r>
    </w:p>
    <w:p w:rsidR="00750F0D" w:rsidRPr="00750F0D" w:rsidRDefault="00750F0D" w:rsidP="00750F0D">
      <w:pPr>
        <w:pStyle w:val="ListParagraph"/>
        <w:numPr>
          <w:ilvl w:val="0"/>
          <w:numId w:val="16"/>
        </w:numPr>
        <w:tabs>
          <w:tab w:val="left" w:pos="1080"/>
        </w:tabs>
        <w:ind w:left="1080" w:hanging="450"/>
        <w:rPr>
          <w:sz w:val="20"/>
        </w:rPr>
      </w:pPr>
      <w:r w:rsidRPr="00750F0D">
        <w:rPr>
          <w:sz w:val="20"/>
        </w:rPr>
        <w:t>Any report submitted for a Title V source shall contain certification by a responsible official. This certification shall state that, based on information and belief formed after reasonable inquiry, the statements and information in the document are true, accurate, and complete.</w:t>
      </w:r>
    </w:p>
    <w:p w:rsidR="00750F0D" w:rsidRPr="00750F0D" w:rsidRDefault="00750F0D" w:rsidP="00750F0D">
      <w:pPr>
        <w:tabs>
          <w:tab w:val="left" w:pos="360"/>
          <w:tab w:val="left" w:pos="720"/>
          <w:tab w:val="left" w:pos="1080"/>
          <w:tab w:val="left" w:pos="1440"/>
        </w:tabs>
        <w:ind w:left="360"/>
        <w:rPr>
          <w:sz w:val="20"/>
        </w:rPr>
      </w:pPr>
      <w:r w:rsidRPr="00750F0D">
        <w:rPr>
          <w:sz w:val="20"/>
        </w:rPr>
        <w:t>[Rule 62-297.310(10), F.A.C.]</w:t>
      </w:r>
    </w:p>
    <w:p w:rsidR="00B52591" w:rsidRDefault="00B52591" w:rsidP="00B976CA">
      <w:pPr>
        <w:pStyle w:val="BodyTextIndent"/>
        <w:widowControl w:val="0"/>
        <w:tabs>
          <w:tab w:val="left" w:pos="360"/>
          <w:tab w:val="left" w:pos="540"/>
          <w:tab w:val="left" w:pos="720"/>
          <w:tab w:val="left" w:pos="1080"/>
          <w:tab w:val="left" w:pos="1440"/>
        </w:tabs>
      </w:pPr>
    </w:p>
    <w:p w:rsidR="00B52591" w:rsidRDefault="00B52591">
      <w:pPr>
        <w:sectPr w:rsidR="00B52591" w:rsidSect="0075610F">
          <w:headerReference w:type="default" r:id="rId21"/>
          <w:footerReference w:type="default" r:id="rId22"/>
          <w:pgSz w:w="12240" w:h="15840" w:code="1"/>
          <w:pgMar w:top="1440" w:right="1080" w:bottom="1440" w:left="1080" w:header="450" w:footer="291" w:gutter="0"/>
          <w:paperSrc w:first="264" w:other="264"/>
          <w:pgNumType w:start="1"/>
          <w:cols w:space="720"/>
          <w:docGrid w:linePitch="299"/>
        </w:sectPr>
      </w:pPr>
    </w:p>
    <w:p w:rsidR="00B75A93" w:rsidRPr="00750F0D" w:rsidRDefault="00B75A93" w:rsidP="00B75A93">
      <w:pPr>
        <w:tabs>
          <w:tab w:val="left" w:pos="360"/>
          <w:tab w:val="left" w:pos="720"/>
          <w:tab w:val="left" w:pos="1080"/>
          <w:tab w:val="left" w:pos="1440"/>
          <w:tab w:val="left" w:pos="1800"/>
          <w:tab w:val="left" w:pos="2160"/>
        </w:tabs>
        <w:spacing w:after="120" w:line="240" w:lineRule="exact"/>
        <w:rPr>
          <w:b/>
          <w:sz w:val="20"/>
          <w:u w:val="single"/>
        </w:rPr>
      </w:pPr>
      <w:r w:rsidRPr="00750F0D">
        <w:rPr>
          <w:b/>
          <w:sz w:val="20"/>
          <w:u w:val="single"/>
        </w:rPr>
        <w:lastRenderedPageBreak/>
        <w:t>Operation</w:t>
      </w:r>
    </w:p>
    <w:p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TV1.</w:t>
      </w:r>
      <w:r w:rsidRPr="00750F0D">
        <w:rPr>
          <w:sz w:val="20"/>
        </w:rPr>
        <w:tab/>
      </w:r>
      <w:r w:rsidRPr="00750F0D">
        <w:rPr>
          <w:sz w:val="20"/>
          <w:u w:val="single"/>
        </w:rPr>
        <w:t>General Prohibition</w:t>
      </w:r>
      <w:r w:rsidRPr="00750F0D">
        <w:rPr>
          <w:sz w:val="20"/>
        </w:rPr>
        <w:t>.  A permitted installation may only be operated, maintained, constructed, expanded or modified in a manner that is consistent with the terms of the permit.  [Rule 62-4.030, Florida Administrative Code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w:t>
      </w:r>
      <w:r w:rsidRPr="00750F0D">
        <w:rPr>
          <w:sz w:val="20"/>
        </w:rPr>
        <w:tab/>
      </w:r>
      <w:r w:rsidRPr="00750F0D">
        <w:rPr>
          <w:sz w:val="20"/>
          <w:u w:val="single"/>
        </w:rPr>
        <w:t>Validity</w:t>
      </w:r>
      <w:r w:rsidRPr="00750F0D">
        <w:rPr>
          <w:sz w:val="20"/>
        </w:rPr>
        <w:t>.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  [Rule 62-4.160(2),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TV3.</w:t>
      </w:r>
      <w:r w:rsidRPr="00750F0D">
        <w:rPr>
          <w:sz w:val="20"/>
        </w:rPr>
        <w:tab/>
      </w:r>
      <w:r w:rsidRPr="00750F0D">
        <w:rPr>
          <w:sz w:val="20"/>
          <w:u w:val="single"/>
        </w:rPr>
        <w:t>Proper Operation and Maintenance</w:t>
      </w:r>
      <w:r w:rsidRPr="00750F0D">
        <w:rPr>
          <w:sz w:val="20"/>
        </w:rPr>
        <w:t>.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  [Rule 62-4.160(6),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TV4.</w:t>
      </w:r>
      <w:r w:rsidRPr="00750F0D">
        <w:rPr>
          <w:sz w:val="20"/>
        </w:rPr>
        <w:tab/>
      </w:r>
      <w:r w:rsidRPr="00750F0D">
        <w:rPr>
          <w:b/>
          <w:sz w:val="20"/>
        </w:rPr>
        <w:t xml:space="preserve">Not Federally Enforceable.  </w:t>
      </w:r>
      <w:r w:rsidRPr="00750F0D">
        <w:rPr>
          <w:sz w:val="20"/>
          <w:u w:val="single"/>
        </w:rPr>
        <w:t>Health, Safety and Welfare</w:t>
      </w:r>
      <w:r w:rsidRPr="00750F0D">
        <w:rPr>
          <w:sz w:val="20"/>
        </w:rPr>
        <w:t>.  To ensure protection of public health, safety, and welfare, any construction, modification, or operation of an installation which may be a source of pollution, shall be in accordance with sound professional engineering practices pursuant to Chapter 471, F.S.  [Rule 62-4.050(3),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TV5.</w:t>
      </w:r>
      <w:r w:rsidRPr="00750F0D">
        <w:rPr>
          <w:sz w:val="20"/>
        </w:rPr>
        <w:tab/>
      </w:r>
      <w:r w:rsidRPr="00750F0D">
        <w:rPr>
          <w:sz w:val="20"/>
          <w:u w:val="single"/>
        </w:rPr>
        <w:t>Continued Operation</w:t>
      </w:r>
      <w:r w:rsidRPr="00750F0D">
        <w:rPr>
          <w:sz w:val="20"/>
        </w:rPr>
        <w:t xml:space="preserve">.  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 applicable requirements of the CAIR Program, and applicable requirements of the Hg Budget Trading Program, until the conclusion of proceedings associated with its permit application or until the new permit becomes effective, whichever is later, provided the applicant complies with all the provisions of subparagraphs 62-213.420(1)(b)3., F.A.C.  [Rules 62-213.420(1)(b)2., F.A.C.] </w:t>
      </w:r>
    </w:p>
    <w:p w:rsidR="00B75A93" w:rsidRPr="00750F0D" w:rsidRDefault="00B75A93" w:rsidP="00B75A93">
      <w:pPr>
        <w:tabs>
          <w:tab w:val="left" w:pos="360"/>
          <w:tab w:val="left" w:pos="720"/>
          <w:tab w:val="left" w:pos="1080"/>
          <w:tab w:val="left" w:pos="1440"/>
          <w:tab w:val="left" w:pos="1800"/>
          <w:tab w:val="left" w:pos="2160"/>
        </w:tabs>
        <w:spacing w:line="-240" w:lineRule="auto"/>
        <w:ind w:left="360" w:hanging="360"/>
        <w:rPr>
          <w:sz w:val="20"/>
        </w:rPr>
      </w:pPr>
      <w:r w:rsidRPr="00750F0D">
        <w:rPr>
          <w:b/>
          <w:sz w:val="20"/>
        </w:rPr>
        <w:t>TV6</w:t>
      </w:r>
      <w:r w:rsidRPr="00750F0D">
        <w:rPr>
          <w:sz w:val="20"/>
        </w:rPr>
        <w:t>.</w:t>
      </w:r>
      <w:r w:rsidRPr="00750F0D">
        <w:rPr>
          <w:sz w:val="20"/>
        </w:rPr>
        <w:tab/>
      </w:r>
      <w:r w:rsidRPr="00750F0D">
        <w:rPr>
          <w:sz w:val="20"/>
          <w:u w:val="single"/>
        </w:rPr>
        <w:t>Changes Without Permit Revision</w:t>
      </w:r>
      <w:r w:rsidRPr="00750F0D">
        <w:rPr>
          <w:sz w:val="20"/>
        </w:rPr>
        <w:t>.  Title V sources having a valid permit issued pursuant to Chapter 62-213, F.A.C., may make the following changes without permit revision, provided that sources shall maintain source logs or records to verify periods of operation:</w:t>
      </w:r>
    </w:p>
    <w:p w:rsidR="00B75A93" w:rsidRPr="00750F0D" w:rsidRDefault="00B75A93" w:rsidP="00F11048">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 xml:space="preserve">Permitted sources may change among those alternative methods of </w:t>
      </w:r>
      <w:r w:rsidR="00F11048" w:rsidRPr="00750F0D">
        <w:rPr>
          <w:sz w:val="20"/>
        </w:rPr>
        <w:t>operation allowed by the source’s permit as provided by the terms of the permit;</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A permitted source may implement operating changes, as defined in Rule 62-210.200, F.A.C., after the source submits any forms required by any applicable requirement and provides the Department and EPA with at least 7 days written notice prior to implementation.  The source and the Department shall attach each notice to the relevant permit;</w:t>
      </w:r>
    </w:p>
    <w:p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(1)</w:t>
      </w:r>
      <w:r w:rsidRPr="00750F0D">
        <w:rPr>
          <w:sz w:val="20"/>
        </w:rPr>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(2)</w:t>
      </w:r>
      <w:r w:rsidRPr="00750F0D">
        <w:rPr>
          <w:sz w:val="20"/>
        </w:rPr>
        <w:tab/>
        <w:t>The permit shield described in Rule 62-213.460, F.A.C., shall not apply to such changes;</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c.</w:t>
      </w:r>
      <w:r w:rsidRPr="00750F0D">
        <w:rPr>
          <w:sz w:val="20"/>
        </w:rPr>
        <w:tab/>
        <w:t xml:space="preserve">Permitted sources may implement changes involving modes of operation only in accordance with Rule 62-213.415, F.A.C. </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sz w:val="20"/>
        </w:rPr>
        <w:tab/>
        <w:t>[Rule 62-213.410, F.A.C.]</w:t>
      </w:r>
    </w:p>
    <w:p w:rsidR="00B75A93" w:rsidRPr="00750F0D" w:rsidRDefault="00B75A93" w:rsidP="00B75A93">
      <w:pPr>
        <w:tabs>
          <w:tab w:val="left" w:pos="360"/>
          <w:tab w:val="left" w:pos="720"/>
          <w:tab w:val="left" w:pos="1080"/>
          <w:tab w:val="left" w:pos="1440"/>
          <w:tab w:val="left" w:pos="1800"/>
          <w:tab w:val="left" w:pos="2160"/>
        </w:tabs>
        <w:suppressAutoHyphens/>
        <w:spacing w:after="120" w:line="240" w:lineRule="exact"/>
        <w:ind w:left="360" w:hanging="360"/>
        <w:rPr>
          <w:sz w:val="20"/>
        </w:rPr>
      </w:pPr>
      <w:r w:rsidRPr="00750F0D">
        <w:rPr>
          <w:b/>
          <w:sz w:val="20"/>
        </w:rPr>
        <w:t>TV7.</w:t>
      </w:r>
      <w:r w:rsidRPr="00750F0D">
        <w:rPr>
          <w:sz w:val="20"/>
        </w:rPr>
        <w:tab/>
      </w:r>
      <w:r w:rsidRPr="00750F0D">
        <w:rPr>
          <w:sz w:val="20"/>
          <w:u w:val="single"/>
        </w:rPr>
        <w:t>Circumvention</w:t>
      </w:r>
      <w:r w:rsidRPr="00750F0D">
        <w:rPr>
          <w:sz w:val="20"/>
        </w:rPr>
        <w:t>.  No person shall circumvent any air pollution control device, or allow the emission of air pollutants without the applicable air pollution control device operating properly.  [Rule 62-210.650,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rPr>
      </w:pPr>
      <w:r w:rsidRPr="00750F0D">
        <w:rPr>
          <w:b/>
          <w:sz w:val="20"/>
          <w:u w:val="single"/>
        </w:rPr>
        <w:t>Compliance</w:t>
      </w:r>
    </w:p>
    <w:p w:rsidR="00B75A93" w:rsidRPr="00750F0D"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TV8.</w:t>
      </w:r>
      <w:r w:rsidRPr="00750F0D">
        <w:rPr>
          <w:sz w:val="20"/>
        </w:rPr>
        <w:tab/>
      </w:r>
      <w:r w:rsidRPr="00750F0D">
        <w:rPr>
          <w:sz w:val="20"/>
          <w:u w:val="single"/>
        </w:rPr>
        <w:t>Compliance with Chapter 403, F.S., and Department Rules</w:t>
      </w:r>
      <w:r w:rsidRPr="00750F0D">
        <w:rPr>
          <w:sz w:val="20"/>
        </w:rPr>
        <w:t>.  Except as provided at Rule 62-213.460, Permit Shield, F.A.C., the issuance of a permit does not relieve any person from complying with the requirements of Chapter 403, F.S., or Department rules.  [Rule 62-4.070(7), F.A.C.]</w:t>
      </w:r>
    </w:p>
    <w:p w:rsidR="00B75A93" w:rsidRPr="00750F0D"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br w:type="page"/>
      </w:r>
      <w:r w:rsidRPr="00750F0D">
        <w:rPr>
          <w:b/>
          <w:sz w:val="20"/>
        </w:rPr>
        <w:lastRenderedPageBreak/>
        <w:t>TV9</w:t>
      </w:r>
      <w:r w:rsidRPr="00750F0D">
        <w:rPr>
          <w:sz w:val="20"/>
        </w:rPr>
        <w:t>.</w:t>
      </w:r>
      <w:r w:rsidRPr="00750F0D">
        <w:rPr>
          <w:sz w:val="20"/>
        </w:rPr>
        <w:tab/>
      </w:r>
      <w:r w:rsidRPr="00750F0D">
        <w:rPr>
          <w:sz w:val="20"/>
          <w:u w:val="single"/>
        </w:rPr>
        <w:t>Compliance with Federal, State and Local Rules</w:t>
      </w:r>
      <w:r w:rsidRPr="00750F0D">
        <w:rPr>
          <w:sz w:val="20"/>
        </w:rPr>
        <w:t>.  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  [Rule 62-210.300,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TV10.</w:t>
      </w:r>
      <w:r w:rsidRPr="00750F0D">
        <w:rPr>
          <w:sz w:val="20"/>
        </w:rPr>
        <w:tab/>
      </w:r>
      <w:r w:rsidRPr="00750F0D">
        <w:rPr>
          <w:sz w:val="20"/>
          <w:u w:val="single"/>
        </w:rPr>
        <w:t>Binding and enforceable</w:t>
      </w:r>
      <w:r w:rsidRPr="00750F0D">
        <w:rPr>
          <w:sz w:val="20"/>
        </w:rPr>
        <w:t>.  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  [Rule 62-4.160(1), F.A.C.]</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750F0D">
        <w:rPr>
          <w:b/>
          <w:sz w:val="20"/>
        </w:rPr>
        <w:t>TV11.</w:t>
      </w:r>
      <w:r w:rsidRPr="00750F0D">
        <w:rPr>
          <w:sz w:val="20"/>
        </w:rPr>
        <w:tab/>
      </w:r>
      <w:r w:rsidRPr="00750F0D">
        <w:rPr>
          <w:sz w:val="20"/>
          <w:u w:val="single"/>
        </w:rPr>
        <w:t>Timely information</w:t>
      </w:r>
      <w:r w:rsidRPr="00750F0D">
        <w:rPr>
          <w:sz w:val="20"/>
        </w:rPr>
        <w:t>.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  [Rule 62-4.160(15),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TV12.</w:t>
      </w:r>
      <w:r w:rsidRPr="00750F0D">
        <w:rPr>
          <w:sz w:val="20"/>
        </w:rPr>
        <w:tab/>
      </w:r>
      <w:r w:rsidRPr="00750F0D">
        <w:rPr>
          <w:sz w:val="20"/>
          <w:u w:val="single"/>
        </w:rPr>
        <w:t>Halting or reduction of source activity</w:t>
      </w:r>
      <w:r w:rsidRPr="00750F0D">
        <w:rPr>
          <w:sz w:val="20"/>
        </w:rPr>
        <w:t>.  It shall not be a defense for a permittee in an enforcement action that maintaining compliance with any permit condition would necessitate halting of or reduction of the source activity.  [Rule 62-213.440(1)(d)3.,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TV13.</w:t>
      </w:r>
      <w:r w:rsidRPr="00750F0D">
        <w:rPr>
          <w:sz w:val="20"/>
        </w:rPr>
        <w:tab/>
      </w:r>
      <w:r w:rsidRPr="00750F0D">
        <w:rPr>
          <w:sz w:val="20"/>
          <w:u w:val="single"/>
        </w:rPr>
        <w:t>Final permit action</w:t>
      </w:r>
      <w:r w:rsidRPr="00750F0D">
        <w:rPr>
          <w:sz w:val="20"/>
        </w:rPr>
        <w:t xml:space="preserve">.  Any Title V source shall comply with all the terms and conditions of the existing permit until the Department has taken final action on any permit renewal or any requested permit revision, except as provided at Rule 62-213.412(2), F.A.C.  [Rule 62-213.440(1)(d)4., F.A.C.] </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TV14</w:t>
      </w:r>
      <w:r w:rsidRPr="00750F0D">
        <w:rPr>
          <w:sz w:val="20"/>
        </w:rPr>
        <w:t>.</w:t>
      </w:r>
      <w:r w:rsidRPr="00750F0D">
        <w:rPr>
          <w:sz w:val="20"/>
        </w:rPr>
        <w:tab/>
      </w:r>
      <w:r w:rsidRPr="00750F0D">
        <w:rPr>
          <w:sz w:val="20"/>
          <w:u w:val="single"/>
        </w:rPr>
        <w:t>Sudden and unforeseeable events beyond the control of the source</w:t>
      </w:r>
      <w:r w:rsidRPr="00750F0D">
        <w:rPr>
          <w:sz w:val="20"/>
        </w:rPr>
        <w:t>.  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  [Rule 62-213.440(1)(d)5.,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TV15.</w:t>
      </w:r>
      <w:r w:rsidRPr="00750F0D">
        <w:rPr>
          <w:sz w:val="20"/>
        </w:rPr>
        <w:tab/>
      </w:r>
      <w:r w:rsidRPr="00750F0D">
        <w:rPr>
          <w:sz w:val="20"/>
          <w:u w:val="single"/>
        </w:rPr>
        <w:t>Permit Shield</w:t>
      </w:r>
      <w:r w:rsidRPr="00750F0D">
        <w:rPr>
          <w:sz w:val="20"/>
        </w:rPr>
        <w:t xml:space="preserve">.  Except as provided in Chapter 62-213, F.A.C., compliance with the terms and conditions of a permit issued pursuant to Chapter 62-213, F.A.C., shall, as of the effective date of the permit, be deemed compliance with any applicable requirements in effect, </w:t>
      </w:r>
      <w:r w:rsidRPr="00750F0D">
        <w:rPr>
          <w:sz w:val="20"/>
          <w:u w:val="single"/>
        </w:rPr>
        <w:t>provided that the source included such applicable requirements in the permit application</w:t>
      </w:r>
      <w:r w:rsidRPr="00750F0D">
        <w:rPr>
          <w:sz w:val="20"/>
        </w:rPr>
        <w:t xml:space="preserve">.  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 the CAIR Program.  [Rule 62-213.460, F.A.C.]  </w:t>
      </w:r>
    </w:p>
    <w:p w:rsidR="00B75A93" w:rsidRPr="00750F0D" w:rsidRDefault="00B75A93" w:rsidP="00B75A93">
      <w:pPr>
        <w:pStyle w:val="Default"/>
        <w:widowControl w:val="0"/>
        <w:tabs>
          <w:tab w:val="left" w:pos="360"/>
        </w:tabs>
        <w:spacing w:after="120"/>
        <w:ind w:left="360" w:hanging="360"/>
        <w:rPr>
          <w:color w:val="auto"/>
          <w:sz w:val="20"/>
          <w:szCs w:val="20"/>
        </w:rPr>
      </w:pPr>
      <w:r w:rsidRPr="00750F0D">
        <w:rPr>
          <w:b/>
          <w:color w:val="auto"/>
          <w:sz w:val="20"/>
          <w:szCs w:val="20"/>
        </w:rPr>
        <w:t>TV16.</w:t>
      </w:r>
      <w:r w:rsidRPr="00750F0D">
        <w:rPr>
          <w:b/>
          <w:color w:val="auto"/>
          <w:sz w:val="20"/>
          <w:szCs w:val="20"/>
        </w:rPr>
        <w:tab/>
      </w:r>
      <w:r w:rsidRPr="00750F0D">
        <w:rPr>
          <w:color w:val="auto"/>
          <w:sz w:val="20"/>
          <w:szCs w:val="20"/>
          <w:u w:val="single"/>
        </w:rPr>
        <w:t>Compliance With Federal Rules</w:t>
      </w:r>
      <w:r w:rsidRPr="00750F0D">
        <w:rPr>
          <w:color w:val="auto"/>
          <w:sz w:val="20"/>
          <w:szCs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u w:val="single"/>
        </w:rPr>
      </w:pPr>
      <w:r w:rsidRPr="00750F0D">
        <w:rPr>
          <w:b/>
          <w:sz w:val="20"/>
          <w:u w:val="single"/>
        </w:rPr>
        <w:t>Permit Procedures</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TV17.</w:t>
      </w:r>
      <w:r w:rsidRPr="00750F0D">
        <w:rPr>
          <w:sz w:val="20"/>
        </w:rPr>
        <w:tab/>
      </w:r>
      <w:r w:rsidRPr="00750F0D">
        <w:rPr>
          <w:sz w:val="20"/>
          <w:u w:val="single"/>
        </w:rPr>
        <w:t>Permit Revision Procedures</w:t>
      </w:r>
      <w:r w:rsidRPr="00750F0D">
        <w:rPr>
          <w:sz w:val="20"/>
        </w:rPr>
        <w:t xml:space="preserve">.  The permittee shall revise its permit as required by Rules 62-213.400, 62-213.412, 62-213.420, 62-213.430 &amp; 62-4.080, F.A.C.; and, in addition, the Department shall revise permits as provided in Rule 62-4.080, F.A.C. &amp; 40 CFR 70.7(f).  </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TV18.</w:t>
      </w:r>
      <w:r w:rsidRPr="00750F0D">
        <w:rPr>
          <w:sz w:val="20"/>
        </w:rPr>
        <w:tab/>
      </w:r>
      <w:r w:rsidRPr="00750F0D">
        <w:rPr>
          <w:sz w:val="20"/>
          <w:u w:val="single"/>
        </w:rPr>
        <w:t>Permit Renewal</w:t>
      </w:r>
      <w:r w:rsidRPr="00750F0D">
        <w:rPr>
          <w:sz w:val="20"/>
        </w:rPr>
        <w:t>.  The permittee shall renew its permit as required by Rules 62-4.090, 62.213.420(1) and 62-213.430(3), F.A.C.  Permits being renewed are subject to the same requirements that apply to permit issuance at the time of application for renewal.  Permit renewal applications shall contain that information identified in Rules 62-210.900(1) [Application for Air Permit - Long  Form], 62-213.420(3) [Required Information], 62-213.420(6) [CAIR Part Form], F.A.C.  Unless a Title V source submits a timely and complete application for permit renewal in accordance with the requirements this rule, the existing permit shall expire and the source's right to operate shall terminate.  For purposes of a permit renewal, a timely application is one that is submitted 225 days before the expiration of a permit that expires on or after June 1, 2009.  No Title V permit will be issued for a new term except through the renewal process.  [Rules 62-213.420 &amp; 62-213.430,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lastRenderedPageBreak/>
        <w:t>TV19.</w:t>
      </w:r>
      <w:r w:rsidRPr="00750F0D">
        <w:rPr>
          <w:sz w:val="20"/>
        </w:rPr>
        <w:tab/>
      </w:r>
      <w:r w:rsidRPr="00750F0D">
        <w:rPr>
          <w:sz w:val="20"/>
          <w:u w:val="single"/>
        </w:rPr>
        <w:t>Insignificant Emissions Units or Pollutant-Emitting Activities</w:t>
      </w:r>
      <w:r w:rsidRPr="00750F0D">
        <w:rPr>
          <w:sz w:val="20"/>
        </w:rPr>
        <w:t>.  The permittee shall identify and evaluate insignificant emissions units and activities as set forth in Rule 62-213.430(6),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TV20.</w:t>
      </w:r>
      <w:r w:rsidRPr="00750F0D">
        <w:rPr>
          <w:sz w:val="20"/>
        </w:rPr>
        <w:tab/>
      </w:r>
      <w:r w:rsidRPr="00750F0D">
        <w:rPr>
          <w:sz w:val="20"/>
          <w:u w:val="single"/>
        </w:rPr>
        <w:t>Savings Clause</w:t>
      </w:r>
      <w:r w:rsidRPr="00750F0D">
        <w:rPr>
          <w:sz w:val="20"/>
        </w:rPr>
        <w:t>.  If any portion of the final permit is invalidated, the remainder of the permit shall remain in effect.  [Rule 62-213.440(1)(d)1., F.A.C.]</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b/>
          <w:sz w:val="20"/>
        </w:rPr>
        <w:t>TV21</w:t>
      </w:r>
      <w:r w:rsidRPr="00750F0D">
        <w:rPr>
          <w:sz w:val="20"/>
        </w:rPr>
        <w:t>.</w:t>
      </w:r>
      <w:r w:rsidRPr="00750F0D">
        <w:rPr>
          <w:sz w:val="20"/>
        </w:rPr>
        <w:tab/>
      </w:r>
      <w:r w:rsidRPr="00750F0D">
        <w:rPr>
          <w:sz w:val="20"/>
          <w:u w:val="single"/>
        </w:rPr>
        <w:t>Suspension and Revocation</w:t>
      </w:r>
      <w:r w:rsidRPr="00750F0D">
        <w:rPr>
          <w:sz w:val="20"/>
        </w:rPr>
        <w:t>.</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Permits shall be effective until suspended, revoked, surrendered, or expired and shall be subject to the provisions of Chapter 403, F.S., and rules of the Department.</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Failure to comply with pollution control laws and rules shall be grounds for suspension or revocation.</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c.</w:t>
      </w:r>
      <w:r w:rsidRPr="00750F0D">
        <w:rPr>
          <w:sz w:val="20"/>
        </w:rPr>
        <w:tab/>
        <w:t>A permit issued pursuant to Chapter 62-4, F.A.C., shall not become a vested property right in the permittee.  The Department may revoke any permit issued by it if it finds that the permit holder or his agent:</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(1)</w:t>
      </w:r>
      <w:r w:rsidRPr="00750F0D">
        <w:rPr>
          <w:sz w:val="20"/>
        </w:rPr>
        <w:tab/>
        <w:t>Submitted false or inaccurate information in his application or operational reports.</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(2)</w:t>
      </w:r>
      <w:r w:rsidRPr="00750F0D">
        <w:rPr>
          <w:sz w:val="20"/>
        </w:rPr>
        <w:tab/>
        <w:t>Has violated law, Department orders, rules or permit conditions.</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(3)</w:t>
      </w:r>
      <w:r w:rsidRPr="00750F0D">
        <w:rPr>
          <w:sz w:val="20"/>
        </w:rPr>
        <w:tab/>
        <w:t>Has failed to submit operational reports or other information required by Department rules.</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(4)</w:t>
      </w:r>
      <w:r w:rsidRPr="00750F0D">
        <w:rPr>
          <w:sz w:val="20"/>
        </w:rPr>
        <w:tab/>
        <w:t>Has refused lawful inspection under Section 403.091, F.S.</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d.</w:t>
      </w:r>
      <w:r w:rsidRPr="00750F0D">
        <w:rPr>
          <w:sz w:val="20"/>
        </w:rPr>
        <w:tab/>
        <w:t>No revocation shall become effective except after notice is served by personal services, certified mail, or newspaper notice pursuant to Section 120.60(7), F.S., upon the person or persons named therein and a hearing held if requested within the time specified in the notice.  The notice shall specify the provision of the law, or rule alleged to be violated, or the permit condition or Department order alleged to be violated, and the facts alleged to constitute a violation thereof.</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sz w:val="20"/>
        </w:rPr>
        <w:tab/>
        <w:t>[Rule 62-4.100, F.A.C.]</w:t>
      </w:r>
    </w:p>
    <w:p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TV22.</w:t>
      </w:r>
      <w:r w:rsidRPr="00750F0D">
        <w:rPr>
          <w:sz w:val="20"/>
        </w:rPr>
        <w:tab/>
      </w:r>
      <w:r w:rsidRPr="00750F0D">
        <w:rPr>
          <w:b/>
          <w:sz w:val="20"/>
        </w:rPr>
        <w:t xml:space="preserve">Not federally enforceable.  </w:t>
      </w:r>
      <w:r w:rsidRPr="00750F0D">
        <w:rPr>
          <w:sz w:val="20"/>
          <w:u w:val="single"/>
        </w:rPr>
        <w:t>Financial Responsibility</w:t>
      </w:r>
      <w:r w:rsidRPr="00750F0D">
        <w:rPr>
          <w:sz w:val="20"/>
        </w:rPr>
        <w:t>.  The Department may require an applicant to submit proof of financial responsibility and may require the applicant to post an appropriate bond to guarantee compliance with the law and Department rules.  [Rule 62-4.110, F.A.C.]</w:t>
      </w:r>
    </w:p>
    <w:p w:rsidR="00B75A93" w:rsidRPr="00750F0D" w:rsidRDefault="00B75A93" w:rsidP="00B75A93">
      <w:pPr>
        <w:tabs>
          <w:tab w:val="left" w:pos="360"/>
          <w:tab w:val="left" w:pos="720"/>
          <w:tab w:val="left" w:pos="1080"/>
          <w:tab w:val="left" w:pos="1440"/>
          <w:tab w:val="left" w:pos="1800"/>
          <w:tab w:val="left" w:pos="2160"/>
        </w:tabs>
        <w:spacing w:line="240" w:lineRule="exact"/>
        <w:ind w:left="360" w:hanging="360"/>
        <w:rPr>
          <w:sz w:val="20"/>
        </w:rPr>
      </w:pPr>
      <w:r w:rsidRPr="00750F0D">
        <w:rPr>
          <w:b/>
          <w:sz w:val="20"/>
        </w:rPr>
        <w:t>TV23.</w:t>
      </w:r>
      <w:r w:rsidRPr="00750F0D">
        <w:rPr>
          <w:sz w:val="20"/>
        </w:rPr>
        <w:tab/>
      </w:r>
      <w:r w:rsidRPr="00750F0D">
        <w:rPr>
          <w:sz w:val="20"/>
          <w:u w:val="single"/>
        </w:rPr>
        <w:t>Emissions Unit Reclassification</w:t>
      </w:r>
      <w:r w:rsidRPr="00750F0D">
        <w:rPr>
          <w:sz w:val="20"/>
        </w:rPr>
        <w:t>.</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Any emissions unit whose operation permit has been revoked as provided for in Chapter 62-4, F.A.C., shall be deemed permanently shut down for purposes of Rule 62-212.500, F.A.C.  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62-4.090, F.A.C., and that the owner or operator intends to continue the emissions unit in operation, and either submits an application for an air operation permit or complies with permit transfer requirements, if applicable.</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If the owner or operator of an emissions unit which is so permanently shut down, applies to the Department for a permit to reactivate or operate such emissions unit, the emissions unit will be reviewed and permitted as a new emissions unit.</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sz w:val="20"/>
        </w:rPr>
        <w:tab/>
        <w:t>[Rule 62-210.300(6),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TV24.</w:t>
      </w:r>
      <w:r w:rsidRPr="00750F0D">
        <w:rPr>
          <w:sz w:val="20"/>
        </w:rPr>
        <w:tab/>
      </w:r>
      <w:r w:rsidRPr="00750F0D">
        <w:rPr>
          <w:sz w:val="20"/>
          <w:u w:val="single"/>
        </w:rPr>
        <w:t>Transfer of Permits</w:t>
      </w:r>
      <w:r w:rsidRPr="00750F0D">
        <w:rPr>
          <w:sz w:val="20"/>
        </w:rPr>
        <w:t>.  Per Rule 62-4.160(11), F.A.C., this permit is transferable only upon Department approval in accordance with Rule 62-4.120, F.A.C., as applicable.  The permittee shall be liable for any non-compliance of the permitted activity until the transfer is approved by the Department.  The permittee transferring the permit shall remain liable for corrective actions that may be required as a result of any violations occurring prior to the sale or legal transfer of the facility.  The permittee shall also comply with the requirements of Rule 62-210.300(7), F.A.C., and use DEP Form No. 62-210.900(7).  [Rules 62-4.160(11), 62-4.120, and 62-210.300(7),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rPr>
      </w:pPr>
      <w:r w:rsidRPr="00750F0D">
        <w:rPr>
          <w:b/>
          <w:sz w:val="20"/>
          <w:u w:val="single"/>
        </w:rPr>
        <w:t>Rights, Title, Liability, and Agreements</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TV25.</w:t>
      </w:r>
      <w:r w:rsidRPr="00750F0D">
        <w:rPr>
          <w:sz w:val="20"/>
        </w:rPr>
        <w:tab/>
      </w:r>
      <w:r w:rsidRPr="00750F0D">
        <w:rPr>
          <w:sz w:val="20"/>
          <w:u w:val="single"/>
        </w:rPr>
        <w:t>Rights</w:t>
      </w:r>
      <w:r w:rsidRPr="00750F0D">
        <w:rPr>
          <w:sz w:val="20"/>
        </w:rPr>
        <w:t>.  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  [Rule 62-4.160(3),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lastRenderedPageBreak/>
        <w:t>TV26</w:t>
      </w:r>
      <w:r w:rsidRPr="00750F0D">
        <w:rPr>
          <w:sz w:val="20"/>
        </w:rPr>
        <w:t>.</w:t>
      </w:r>
      <w:r w:rsidRPr="00750F0D">
        <w:rPr>
          <w:sz w:val="20"/>
        </w:rPr>
        <w:tab/>
      </w:r>
      <w:r w:rsidRPr="00750F0D">
        <w:rPr>
          <w:sz w:val="20"/>
          <w:u w:val="single"/>
        </w:rPr>
        <w:t>Title</w:t>
      </w:r>
      <w:r w:rsidRPr="00750F0D">
        <w:rPr>
          <w:sz w:val="20"/>
        </w:rPr>
        <w:t>.  This permit conveys no title to land or water, does not constitute State recognition or acknowledgment of title, and does not constitute authority for the use of submerged lands unless herein provided and the necessary title or leasehold interests have been obtained from the State.  Only the Trustees of the Internal Improvement Trust Fund may express State opinion as to title.  [Rule 62-4.160(4),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TV27.</w:t>
      </w:r>
      <w:r w:rsidRPr="00750F0D">
        <w:rPr>
          <w:sz w:val="20"/>
        </w:rPr>
        <w:tab/>
      </w:r>
      <w:r w:rsidRPr="00750F0D">
        <w:rPr>
          <w:sz w:val="20"/>
          <w:u w:val="single"/>
        </w:rPr>
        <w:t>Liability</w:t>
      </w:r>
      <w:r w:rsidRPr="00750F0D">
        <w:rPr>
          <w:sz w:val="20"/>
        </w:rPr>
        <w:t>.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 and Department rules, unless specifically authorized by an order from the Department.  [Rule 62-4.160(5), F.A.C.]</w:t>
      </w:r>
    </w:p>
    <w:p w:rsidR="00B75A93" w:rsidRPr="00750F0D" w:rsidRDefault="00B75A93" w:rsidP="00B75A93">
      <w:pPr>
        <w:tabs>
          <w:tab w:val="left" w:pos="360"/>
          <w:tab w:val="left" w:pos="720"/>
          <w:tab w:val="left" w:pos="1080"/>
          <w:tab w:val="left" w:pos="1440"/>
          <w:tab w:val="left" w:pos="1800"/>
          <w:tab w:val="left" w:pos="2160"/>
        </w:tabs>
        <w:spacing w:line="-240" w:lineRule="auto"/>
        <w:ind w:left="360" w:hanging="360"/>
        <w:rPr>
          <w:sz w:val="20"/>
        </w:rPr>
      </w:pPr>
      <w:r w:rsidRPr="00750F0D">
        <w:rPr>
          <w:b/>
          <w:sz w:val="20"/>
        </w:rPr>
        <w:t>TV28.</w:t>
      </w:r>
      <w:r w:rsidRPr="00750F0D">
        <w:rPr>
          <w:sz w:val="20"/>
        </w:rPr>
        <w:tab/>
      </w:r>
      <w:r w:rsidRPr="00750F0D">
        <w:rPr>
          <w:sz w:val="20"/>
          <w:u w:val="single"/>
        </w:rPr>
        <w:t>Agreements</w:t>
      </w:r>
      <w:r w:rsidRPr="00750F0D">
        <w:rPr>
          <w:sz w:val="20"/>
        </w:rPr>
        <w:t xml:space="preserve">.  </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(1)</w:t>
      </w:r>
      <w:r w:rsidRPr="00750F0D">
        <w:rPr>
          <w:sz w:val="20"/>
        </w:rPr>
        <w:tab/>
        <w:t>Have access to and copy any records that must be kept under conditions of the permit;</w:t>
      </w:r>
    </w:p>
    <w:p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(2)</w:t>
      </w:r>
      <w:r w:rsidRPr="00750F0D">
        <w:rPr>
          <w:sz w:val="20"/>
        </w:rPr>
        <w:tab/>
        <w:t>Inspect the facility, equipment, practices, or operations regulated or required under this permit; and,</w:t>
      </w:r>
    </w:p>
    <w:p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(3)</w:t>
      </w:r>
      <w:r w:rsidRPr="00750F0D">
        <w:rPr>
          <w:sz w:val="20"/>
        </w:rPr>
        <w:tab/>
        <w:t>Sample or monitor any substances or parameters at any location reasonably necessary to assure compliance with this permit or Department rules.  Reasonable time may depend on the nature of the concern being investigated.</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c.</w:t>
      </w:r>
      <w:r w:rsidRPr="00750F0D">
        <w:rPr>
          <w:sz w:val="20"/>
        </w:rPr>
        <w:tab/>
        <w:t xml:space="preserve">The permittee agrees to comply with changes in Department rules and Florida Statutes after a reasonable time for compliance; provided, however, the permittee does not waive any other rights granted by Florida Statutes or Department rules.  </w:t>
      </w:r>
    </w:p>
    <w:p w:rsidR="00B75A93" w:rsidRPr="00750F0D" w:rsidRDefault="00B75A93" w:rsidP="00B75A93">
      <w:pPr>
        <w:widowControl w:val="0"/>
        <w:tabs>
          <w:tab w:val="left" w:pos="360"/>
          <w:tab w:val="left" w:pos="720"/>
          <w:tab w:val="left" w:pos="1080"/>
          <w:tab w:val="left" w:pos="1440"/>
          <w:tab w:val="left" w:pos="1800"/>
          <w:tab w:val="left" w:pos="2160"/>
        </w:tabs>
        <w:spacing w:after="120"/>
        <w:rPr>
          <w:sz w:val="20"/>
        </w:rPr>
      </w:pPr>
      <w:r w:rsidRPr="00750F0D">
        <w:rPr>
          <w:sz w:val="20"/>
        </w:rPr>
        <w:tab/>
        <w:t>[Rules 62-4.160(7), (9), and (10), F.A.C.]</w:t>
      </w:r>
    </w:p>
    <w:p w:rsidR="00B75A93" w:rsidRPr="00750F0D" w:rsidRDefault="00B75A93" w:rsidP="00B75A93">
      <w:pPr>
        <w:widowControl w:val="0"/>
        <w:tabs>
          <w:tab w:val="left" w:pos="360"/>
          <w:tab w:val="left" w:pos="720"/>
          <w:tab w:val="left" w:pos="1080"/>
          <w:tab w:val="left" w:pos="1440"/>
          <w:tab w:val="left" w:pos="1800"/>
          <w:tab w:val="left" w:pos="2160"/>
        </w:tabs>
        <w:spacing w:after="120"/>
        <w:rPr>
          <w:b/>
          <w:sz w:val="20"/>
          <w:u w:val="single"/>
        </w:rPr>
      </w:pPr>
      <w:r w:rsidRPr="00750F0D">
        <w:rPr>
          <w:b/>
          <w:sz w:val="20"/>
          <w:u w:val="single"/>
        </w:rPr>
        <w:t>Recordkeeping and Emissions Computation</w:t>
      </w:r>
    </w:p>
    <w:p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TV29.</w:t>
      </w:r>
      <w:r w:rsidRPr="00750F0D">
        <w:rPr>
          <w:sz w:val="20"/>
        </w:rPr>
        <w:tab/>
      </w:r>
      <w:r w:rsidRPr="00750F0D">
        <w:rPr>
          <w:sz w:val="20"/>
          <w:u w:val="single"/>
        </w:rPr>
        <w:t>Permit</w:t>
      </w:r>
      <w:r w:rsidRPr="00750F0D">
        <w:rPr>
          <w:sz w:val="20"/>
        </w:rPr>
        <w:t>.  The permittee shall keep this permit or a copy thereof at the work site of the permitted activity.  [Rule 62-4.160(12), F.A.C.]</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b/>
          <w:sz w:val="20"/>
        </w:rPr>
        <w:t>TV30.</w:t>
      </w:r>
      <w:r w:rsidRPr="00750F0D">
        <w:rPr>
          <w:sz w:val="20"/>
        </w:rPr>
        <w:tab/>
      </w:r>
      <w:r w:rsidRPr="00750F0D">
        <w:rPr>
          <w:sz w:val="20"/>
          <w:u w:val="single"/>
        </w:rPr>
        <w:t>Recordkeeping</w:t>
      </w:r>
      <w:r w:rsidRPr="00750F0D">
        <w:rPr>
          <w:sz w:val="20"/>
        </w:rPr>
        <w:t>.</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Upon request, the permittee shall furnish all records and plans required under Department rules.  During enforcement actions, the retention period for all records will be extended automatically unless otherwise stipulated by the Department.</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five (5) years from the date of the sample, measurement, report, or application unless otherwise specified by Department rule.</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t>c.</w:t>
      </w:r>
      <w:r w:rsidRPr="00750F0D">
        <w:rPr>
          <w:sz w:val="20"/>
        </w:rPr>
        <w:tab/>
        <w:t>Records of monitoring information shall include:</w:t>
      </w:r>
    </w:p>
    <w:p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(1)</w:t>
      </w:r>
      <w:r w:rsidRPr="00750F0D">
        <w:rPr>
          <w:sz w:val="20"/>
        </w:rPr>
        <w:tab/>
        <w:t>The date, exact place, and time of sampling or measurements, and the operating conditions at the time of sampling or measurement;</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(2)</w:t>
      </w:r>
      <w:r w:rsidRPr="00750F0D">
        <w:rPr>
          <w:sz w:val="20"/>
        </w:rPr>
        <w:tab/>
        <w:t>The person responsible for performing the sampling or measurements;</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(3)</w:t>
      </w:r>
      <w:r w:rsidRPr="00750F0D">
        <w:rPr>
          <w:sz w:val="20"/>
        </w:rPr>
        <w:tab/>
        <w:t>The dates analyses were performed;</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(4)</w:t>
      </w:r>
      <w:r w:rsidRPr="00750F0D">
        <w:rPr>
          <w:sz w:val="20"/>
        </w:rPr>
        <w:tab/>
        <w:t>The person and company that performed the analyses;</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(5)</w:t>
      </w:r>
      <w:r w:rsidRPr="00750F0D">
        <w:rPr>
          <w:sz w:val="20"/>
        </w:rPr>
        <w:tab/>
        <w:t>The analytical techniques or methods used;</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(6)</w:t>
      </w:r>
      <w:r w:rsidRPr="00750F0D">
        <w:rPr>
          <w:sz w:val="20"/>
        </w:rPr>
        <w:tab/>
        <w:t>The results of such analyses.</w:t>
      </w:r>
    </w:p>
    <w:p w:rsidR="00B75A93" w:rsidRPr="00750F0D" w:rsidRDefault="00B75A93" w:rsidP="00B75A93">
      <w:pPr>
        <w:widowControl w:val="0"/>
        <w:tabs>
          <w:tab w:val="left" w:pos="360"/>
          <w:tab w:val="left" w:pos="720"/>
          <w:tab w:val="left" w:pos="1080"/>
          <w:tab w:val="left" w:pos="1440"/>
          <w:tab w:val="left" w:pos="1800"/>
          <w:tab w:val="left" w:pos="2160"/>
        </w:tabs>
        <w:spacing w:after="120"/>
        <w:rPr>
          <w:sz w:val="20"/>
        </w:rPr>
      </w:pPr>
      <w:r w:rsidRPr="00750F0D">
        <w:rPr>
          <w:sz w:val="20"/>
        </w:rPr>
        <w:tab/>
        <w:t>[Rules 62-4.160(14) and 62-213.440(1)(b)2., F.A.C.]</w:t>
      </w:r>
    </w:p>
    <w:p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u w:val="double"/>
        </w:rPr>
      </w:pPr>
      <w:r w:rsidRPr="00750F0D">
        <w:rPr>
          <w:b/>
          <w:sz w:val="20"/>
        </w:rPr>
        <w:t>TV31.</w:t>
      </w:r>
      <w:r w:rsidRPr="00750F0D">
        <w:rPr>
          <w:sz w:val="20"/>
        </w:rPr>
        <w:tab/>
      </w:r>
      <w:r w:rsidRPr="00750F0D">
        <w:rPr>
          <w:sz w:val="20"/>
          <w:u w:val="single"/>
        </w:rPr>
        <w:t>Emissions Computation</w:t>
      </w:r>
      <w:r w:rsidRPr="00750F0D">
        <w:rPr>
          <w:sz w:val="20"/>
        </w:rPr>
        <w:t xml:space="preserve">.  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w:t>
      </w:r>
      <w:r w:rsidRPr="00750F0D">
        <w:rPr>
          <w:sz w:val="20"/>
        </w:rPr>
        <w:lastRenderedPageBreak/>
        <w:t xml:space="preserve">be computed in accordance with Rule 62-210.370, F.A.C.  Rule 62-210.370, F.A.C., is not intended to establish methodologies for determining compliance with the emission limitations of any air permit. </w:t>
      </w:r>
    </w:p>
    <w:p w:rsidR="00B75A93" w:rsidRPr="00750F0D" w:rsidRDefault="00B75A93" w:rsidP="00B75A93">
      <w:pPr>
        <w:pStyle w:val="Default"/>
        <w:ind w:left="360"/>
        <w:jc w:val="both"/>
        <w:rPr>
          <w:sz w:val="20"/>
          <w:szCs w:val="20"/>
        </w:rPr>
      </w:pPr>
      <w:r w:rsidRPr="00750F0D">
        <w:rPr>
          <w:color w:val="auto"/>
          <w:sz w:val="20"/>
          <w:szCs w:val="20"/>
        </w:rPr>
        <w:t xml:space="preserve">For any of the purposes specified above, </w:t>
      </w:r>
      <w:r w:rsidRPr="00750F0D">
        <w:rPr>
          <w:sz w:val="20"/>
          <w:szCs w:val="20"/>
        </w:rPr>
        <w:t>the owner or operator of a facility shall compute emissions in accordance with the requirements set forth in this subsection.</w:t>
      </w:r>
    </w:p>
    <w:p w:rsidR="00B75A93" w:rsidRPr="00750F0D" w:rsidRDefault="00B75A93" w:rsidP="00B75A93">
      <w:pPr>
        <w:tabs>
          <w:tab w:val="left" w:pos="360"/>
          <w:tab w:val="left" w:pos="720"/>
          <w:tab w:val="left" w:pos="1080"/>
          <w:tab w:val="left" w:pos="1440"/>
          <w:tab w:val="left" w:pos="1800"/>
          <w:tab w:val="left" w:pos="2160"/>
        </w:tabs>
        <w:ind w:left="720" w:hanging="720"/>
        <w:rPr>
          <w:sz w:val="20"/>
        </w:rPr>
      </w:pPr>
      <w:r w:rsidRPr="00750F0D">
        <w:rPr>
          <w:sz w:val="20"/>
        </w:rPr>
        <w:tab/>
        <w:t>a.</w:t>
      </w:r>
      <w:r w:rsidRPr="00750F0D">
        <w:rPr>
          <w:sz w:val="20"/>
        </w:rPr>
        <w:tab/>
      </w:r>
      <w:r w:rsidRPr="00750F0D">
        <w:rPr>
          <w:i/>
          <w:sz w:val="20"/>
        </w:rPr>
        <w:t>Basic Approach</w:t>
      </w:r>
      <w:r w:rsidRPr="00750F0D">
        <w:rPr>
          <w:sz w:val="20"/>
        </w:rPr>
        <w:t>.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(1)</w:t>
      </w:r>
      <w:r w:rsidRPr="00750F0D">
        <w:rPr>
          <w:sz w:val="20"/>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(2)</w:t>
      </w:r>
      <w:r w:rsidRPr="00750F0D">
        <w:rPr>
          <w:sz w:val="20"/>
        </w:rPr>
        <w:tab/>
        <w:t>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(3)</w:t>
      </w:r>
      <w:r w:rsidRPr="00750F0D">
        <w:rPr>
          <w:sz w:val="20"/>
        </w:rPr>
        <w:tab/>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tab/>
        <w:t>b.</w:t>
      </w:r>
      <w:r w:rsidRPr="00750F0D">
        <w:rPr>
          <w:sz w:val="20"/>
        </w:rPr>
        <w:tab/>
      </w:r>
      <w:r w:rsidRPr="00750F0D">
        <w:rPr>
          <w:i/>
          <w:sz w:val="20"/>
        </w:rPr>
        <w:t>Continuous Emissions Monitoring System (CEMS)</w:t>
      </w:r>
      <w:r w:rsidRPr="00750F0D">
        <w:rPr>
          <w:sz w:val="20"/>
        </w:rPr>
        <w:t>.</w:t>
      </w:r>
    </w:p>
    <w:p w:rsidR="00B75A93" w:rsidRPr="00750F0D" w:rsidRDefault="00B75A93" w:rsidP="00B75A93">
      <w:pPr>
        <w:tabs>
          <w:tab w:val="left" w:pos="360"/>
          <w:tab w:val="left" w:pos="720"/>
          <w:tab w:val="left" w:pos="1080"/>
          <w:tab w:val="left" w:pos="1440"/>
          <w:tab w:val="left" w:pos="1800"/>
          <w:tab w:val="left" w:pos="2160"/>
        </w:tabs>
        <w:ind w:left="1080" w:hanging="360"/>
        <w:rPr>
          <w:sz w:val="20"/>
        </w:rPr>
      </w:pPr>
      <w:r w:rsidRPr="00750F0D">
        <w:rPr>
          <w:sz w:val="20"/>
        </w:rPr>
        <w:t>(1)</w:t>
      </w:r>
      <w:r w:rsidRPr="00750F0D">
        <w:rPr>
          <w:sz w:val="20"/>
        </w:rPr>
        <w:tab/>
        <w:t>An owner or operator may use a CEMS to compute emissions of a pollutant for purposes of this rule provided:</w:t>
      </w:r>
    </w:p>
    <w:p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(a)</w:t>
      </w:r>
      <w:r w:rsidRPr="00750F0D">
        <w:rPr>
          <w:sz w:val="20"/>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p>
    <w:p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(b)</w:t>
      </w:r>
      <w:r w:rsidRPr="00750F0D">
        <w:rPr>
          <w:sz w:val="20"/>
        </w:rPr>
        <w:tab/>
        <w:t>The owner or operator demonstrates that the CEMS otherwise represents the most accurate means of computing emissions for purposes of this rule.</w:t>
      </w:r>
    </w:p>
    <w:p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t>(2)</w:t>
      </w:r>
      <w:r w:rsidRPr="00750F0D">
        <w:rPr>
          <w:sz w:val="20"/>
        </w:rPr>
        <w:tab/>
        <w:t>Stack gas volumetric flow rates used with the CEMS to compute emissions shall be obtained by the most accurate of the following methods as demonstrated by the owner or operator:</w:t>
      </w:r>
    </w:p>
    <w:p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(a)</w:t>
      </w:r>
      <w:r w:rsidRPr="00750F0D">
        <w:rPr>
          <w:sz w:val="20"/>
        </w:rPr>
        <w:tab/>
        <w:t>A calibrated flowmeter that records data on a continuous basis, if available; or</w:t>
      </w:r>
    </w:p>
    <w:p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(b)</w:t>
      </w:r>
      <w:r w:rsidRPr="00750F0D">
        <w:rPr>
          <w:sz w:val="20"/>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B75A93" w:rsidRPr="00750F0D" w:rsidRDefault="00B75A93" w:rsidP="00B75A93">
      <w:pPr>
        <w:tabs>
          <w:tab w:val="left" w:pos="360"/>
          <w:tab w:val="left" w:pos="720"/>
          <w:tab w:val="left" w:pos="1080"/>
          <w:tab w:val="left" w:pos="1440"/>
          <w:tab w:val="left" w:pos="1800"/>
          <w:tab w:val="left" w:pos="2160"/>
        </w:tabs>
        <w:ind w:left="1080" w:hanging="360"/>
        <w:rPr>
          <w:sz w:val="20"/>
        </w:rPr>
      </w:pPr>
      <w:r w:rsidRPr="00750F0D">
        <w:rPr>
          <w:sz w:val="20"/>
        </w:rPr>
        <w:t>(3)</w:t>
      </w:r>
      <w:r w:rsidRPr="00750F0D">
        <w:rPr>
          <w:sz w:val="20"/>
        </w:rPr>
        <w:tab/>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B75A93" w:rsidRPr="00750F0D" w:rsidRDefault="00B75A93" w:rsidP="00B75A93">
      <w:pPr>
        <w:tabs>
          <w:tab w:val="left" w:pos="360"/>
          <w:tab w:val="left" w:pos="720"/>
          <w:tab w:val="left" w:pos="1080"/>
          <w:tab w:val="left" w:pos="1440"/>
          <w:tab w:val="left" w:pos="1800"/>
          <w:tab w:val="left" w:pos="2160"/>
        </w:tabs>
        <w:ind w:left="720" w:hanging="360"/>
        <w:rPr>
          <w:sz w:val="20"/>
        </w:rPr>
      </w:pPr>
      <w:r w:rsidRPr="00750F0D">
        <w:rPr>
          <w:sz w:val="20"/>
        </w:rPr>
        <w:t>c.</w:t>
      </w:r>
      <w:r w:rsidRPr="00750F0D">
        <w:rPr>
          <w:sz w:val="20"/>
        </w:rPr>
        <w:tab/>
      </w:r>
      <w:r w:rsidRPr="00750F0D">
        <w:rPr>
          <w:i/>
          <w:sz w:val="20"/>
        </w:rPr>
        <w:t>Mass Balance Calculations.</w:t>
      </w:r>
    </w:p>
    <w:p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(1)</w:t>
      </w:r>
      <w:r w:rsidRPr="00750F0D">
        <w:rPr>
          <w:sz w:val="20"/>
        </w:rPr>
        <w:tab/>
        <w:t>An owner or operator may use mass balance calculations to compute emissions of a pollutant for purposes of this rule provided the owner or operator:</w:t>
      </w:r>
    </w:p>
    <w:p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(a)</w:t>
      </w:r>
      <w:r w:rsidRPr="00750F0D">
        <w:rPr>
          <w:sz w:val="20"/>
        </w:rPr>
        <w:tab/>
        <w:t>Demonstrates a means of validating the content of the pollutant that is contained in or created by all materials or fuels used in or at the emissions unit; and,</w:t>
      </w:r>
    </w:p>
    <w:p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(b)</w:t>
      </w:r>
      <w:r w:rsidRPr="00750F0D">
        <w:rPr>
          <w:sz w:val="20"/>
        </w:rPr>
        <w:tab/>
        <w:t xml:space="preserve">Assumes that the emissions unit emits all of the pollutant that is contained in or created by any material or fuel </w:t>
      </w:r>
      <w:r w:rsidRPr="00750F0D">
        <w:rPr>
          <w:sz w:val="20"/>
        </w:rPr>
        <w:tab/>
        <w:t>used in or at the emissions unit if it cannot otherwise be accounted for in the process or in the capture and destruction of the pollutant by the unit’s air pollution control equipment.</w:t>
      </w:r>
    </w:p>
    <w:p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(2)</w:t>
      </w:r>
      <w:r w:rsidRPr="00750F0D">
        <w:rPr>
          <w:sz w:val="20"/>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(3)</w:t>
      </w:r>
      <w:r w:rsidRPr="00750F0D">
        <w:rPr>
          <w:sz w:val="20"/>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B75A93" w:rsidRPr="00750F0D" w:rsidRDefault="00B75A93" w:rsidP="00B75A93">
      <w:pPr>
        <w:tabs>
          <w:tab w:val="left" w:pos="360"/>
          <w:tab w:val="left" w:pos="720"/>
          <w:tab w:val="left" w:pos="1080"/>
          <w:tab w:val="left" w:pos="1440"/>
          <w:tab w:val="left" w:pos="1800"/>
          <w:tab w:val="left" w:pos="2160"/>
        </w:tabs>
        <w:rPr>
          <w:i/>
          <w:sz w:val="20"/>
        </w:rPr>
      </w:pPr>
      <w:r w:rsidRPr="00750F0D">
        <w:rPr>
          <w:sz w:val="20"/>
        </w:rPr>
        <w:lastRenderedPageBreak/>
        <w:tab/>
        <w:t>d.</w:t>
      </w:r>
      <w:r w:rsidRPr="00750F0D">
        <w:rPr>
          <w:sz w:val="20"/>
        </w:rPr>
        <w:tab/>
      </w:r>
      <w:r w:rsidRPr="00750F0D">
        <w:rPr>
          <w:i/>
          <w:sz w:val="20"/>
        </w:rPr>
        <w:t>Emission Factors.</w:t>
      </w:r>
    </w:p>
    <w:p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(1)</w:t>
      </w:r>
      <w:r w:rsidRPr="00750F0D">
        <w:rPr>
          <w:sz w:val="20"/>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w:t>
      </w:r>
    </w:p>
    <w:p w:rsidR="00B75A93" w:rsidRPr="00750F0D" w:rsidRDefault="00B75A93" w:rsidP="00B75A93">
      <w:pPr>
        <w:tabs>
          <w:tab w:val="left" w:pos="360"/>
          <w:tab w:val="left" w:pos="720"/>
          <w:tab w:val="left" w:pos="1080"/>
          <w:tab w:val="left" w:pos="1440"/>
          <w:tab w:val="left" w:pos="1800"/>
          <w:tab w:val="left" w:pos="2160"/>
        </w:tabs>
        <w:ind w:left="1440" w:hanging="720"/>
        <w:rPr>
          <w:sz w:val="20"/>
        </w:rPr>
      </w:pPr>
      <w:r w:rsidRPr="00750F0D">
        <w:rPr>
          <w:sz w:val="20"/>
        </w:rPr>
        <w:tab/>
        <w:t>(a)</w:t>
      </w:r>
      <w:r w:rsidRPr="00750F0D">
        <w:rPr>
          <w:sz w:val="20"/>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B75A93" w:rsidRPr="00750F0D" w:rsidRDefault="00B75A93" w:rsidP="00B75A93">
      <w:pPr>
        <w:tabs>
          <w:tab w:val="left" w:pos="360"/>
          <w:tab w:val="left" w:pos="720"/>
          <w:tab w:val="left" w:pos="1080"/>
          <w:tab w:val="left" w:pos="1440"/>
          <w:tab w:val="left" w:pos="1800"/>
          <w:tab w:val="left" w:pos="2160"/>
        </w:tabs>
        <w:ind w:left="1440" w:hanging="720"/>
        <w:rPr>
          <w:sz w:val="20"/>
        </w:rPr>
      </w:pPr>
      <w:r w:rsidRPr="00750F0D">
        <w:rPr>
          <w:sz w:val="20"/>
        </w:rPr>
        <w:tab/>
        <w:t>(b)</w:t>
      </w:r>
      <w:r w:rsidRPr="00750F0D">
        <w:rPr>
          <w:sz w:val="20"/>
        </w:rPr>
        <w:tab/>
        <w:t>Multiple emission factors shall be used as necessary to account for variations in emission rate associated with variations in the emissions unit’s operating rate or operating conditions during the period over which emissions are computed.</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1440" w:hanging="720"/>
        <w:rPr>
          <w:sz w:val="20"/>
        </w:rPr>
      </w:pPr>
      <w:r w:rsidRPr="00750F0D">
        <w:rPr>
          <w:sz w:val="20"/>
        </w:rPr>
        <w:tab/>
        <w:t>(c)</w:t>
      </w:r>
      <w:r w:rsidRPr="00750F0D">
        <w:rPr>
          <w:sz w:val="20"/>
        </w:rPr>
        <w:tab/>
        <w:t>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1080" w:hanging="1080"/>
        <w:rPr>
          <w:sz w:val="20"/>
        </w:rPr>
      </w:pPr>
      <w:r w:rsidRPr="00750F0D">
        <w:rPr>
          <w:sz w:val="20"/>
        </w:rPr>
        <w:tab/>
      </w:r>
      <w:r w:rsidRPr="00750F0D">
        <w:rPr>
          <w:sz w:val="20"/>
        </w:rPr>
        <w:tab/>
        <w:t>(2)</w:t>
      </w:r>
      <w:r w:rsidRPr="00750F0D">
        <w:rPr>
          <w:sz w:val="20"/>
        </w:rPr>
        <w:tab/>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 w:val="20"/>
        </w:rPr>
      </w:pPr>
      <w:r w:rsidRPr="00750F0D">
        <w:rPr>
          <w:sz w:val="20"/>
        </w:rPr>
        <w:tab/>
        <w:t>e.</w:t>
      </w:r>
      <w:r w:rsidRPr="00750F0D">
        <w:rPr>
          <w:sz w:val="20"/>
        </w:rPr>
        <w:tab/>
      </w:r>
      <w:r w:rsidRPr="00750F0D">
        <w:rPr>
          <w:i/>
          <w:sz w:val="20"/>
        </w:rPr>
        <w:t>Accounting for Emissions During Periods of Missing Data from CEMS, PEMS, or CPMS</w:t>
      </w:r>
      <w:r w:rsidRPr="00750F0D">
        <w:rPr>
          <w:sz w:val="20"/>
        </w:rPr>
        <w:t>.  In computing the emissions of a pollutant, the owner or operator shall account for the emissions during periods of missing data from CEMS, PEMS, or CPMS using other site-specific data to generate a reasonable estimate of such emissions.</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 w:val="20"/>
        </w:rPr>
      </w:pPr>
      <w:r w:rsidRPr="00750F0D">
        <w:rPr>
          <w:sz w:val="20"/>
        </w:rPr>
        <w:tab/>
        <w:t>f.</w:t>
      </w:r>
      <w:r w:rsidRPr="00750F0D">
        <w:rPr>
          <w:sz w:val="20"/>
        </w:rPr>
        <w:tab/>
      </w:r>
      <w:r w:rsidRPr="00750F0D">
        <w:rPr>
          <w:i/>
          <w:sz w:val="20"/>
        </w:rPr>
        <w:t>Accounting for Emissions During Periods of Startup and Shutdown.</w:t>
      </w:r>
      <w:r w:rsidRPr="00750F0D">
        <w:rPr>
          <w:sz w:val="20"/>
        </w:rPr>
        <w:t xml:space="preserve">  In computing the emissions of a pollutant, the owner or operator shall account for the emissions during periods of startup and shutdown of the emissions unit.</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 w:val="20"/>
        </w:rPr>
      </w:pPr>
      <w:r w:rsidRPr="00750F0D">
        <w:rPr>
          <w:sz w:val="20"/>
        </w:rPr>
        <w:t>g.</w:t>
      </w:r>
      <w:r w:rsidRPr="00750F0D">
        <w:rPr>
          <w:sz w:val="20"/>
        </w:rPr>
        <w:tab/>
      </w:r>
      <w:r w:rsidRPr="00750F0D">
        <w:rPr>
          <w:i/>
          <w:sz w:val="20"/>
        </w:rPr>
        <w:t>Fugitive Emissions.</w:t>
      </w:r>
      <w:r w:rsidRPr="00750F0D">
        <w:rPr>
          <w:sz w:val="20"/>
        </w:rPr>
        <w:t xml:space="preserve">  In computing the emissions of a pollutant from a facility or emissions unit, the owner or operator shall account for the fugitive emissions of the pollutant, to the extent quantifiable, associated with such facility or emissions unit.</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 w:val="20"/>
        </w:rPr>
      </w:pPr>
      <w:r w:rsidRPr="00750F0D">
        <w:rPr>
          <w:sz w:val="20"/>
        </w:rPr>
        <w:t>h.</w:t>
      </w:r>
      <w:r w:rsidRPr="00750F0D">
        <w:rPr>
          <w:sz w:val="20"/>
        </w:rPr>
        <w:tab/>
      </w:r>
      <w:r w:rsidRPr="00750F0D">
        <w:rPr>
          <w:i/>
          <w:sz w:val="20"/>
        </w:rPr>
        <w:t xml:space="preserve">Recordkeeping. </w:t>
      </w:r>
      <w:r w:rsidRPr="00750F0D">
        <w:rPr>
          <w:sz w:val="20"/>
        </w:rPr>
        <w:t xml:space="preserve"> The owner or operator shall retain a copy of all records used to compute emissions pursuant to this rule for a period of five years from the date on which such emissions information is submitted to the department for any regulatory purpose.</w:t>
      </w:r>
    </w:p>
    <w:p w:rsidR="00B75A93" w:rsidRPr="00750F0D" w:rsidRDefault="00B75A93" w:rsidP="00B75A93">
      <w:pPr>
        <w:widowControl w:val="0"/>
        <w:tabs>
          <w:tab w:val="left" w:pos="360"/>
          <w:tab w:val="left" w:pos="720"/>
          <w:tab w:val="left" w:pos="1080"/>
          <w:tab w:val="left" w:pos="1440"/>
          <w:tab w:val="left" w:pos="1800"/>
          <w:tab w:val="left" w:pos="2160"/>
        </w:tabs>
        <w:spacing w:after="120"/>
        <w:rPr>
          <w:sz w:val="20"/>
        </w:rPr>
      </w:pPr>
      <w:r w:rsidRPr="00750F0D">
        <w:rPr>
          <w:sz w:val="20"/>
        </w:rPr>
        <w:tab/>
        <w:t>[Rule 62-210.370(1) &amp; (2), F.A.C.]</w:t>
      </w:r>
    </w:p>
    <w:p w:rsidR="00B75A93" w:rsidRPr="00750F0D" w:rsidRDefault="00B75A93" w:rsidP="00B75A93">
      <w:pPr>
        <w:widowControl w:val="0"/>
        <w:tabs>
          <w:tab w:val="left" w:pos="360"/>
          <w:tab w:val="left" w:pos="720"/>
          <w:tab w:val="left" w:pos="1080"/>
          <w:tab w:val="left" w:pos="1440"/>
          <w:tab w:val="left" w:pos="1800"/>
          <w:tab w:val="left" w:pos="2160"/>
        </w:tabs>
        <w:spacing w:after="120"/>
        <w:rPr>
          <w:b/>
          <w:sz w:val="20"/>
        </w:rPr>
      </w:pPr>
      <w:r w:rsidRPr="00750F0D">
        <w:rPr>
          <w:b/>
          <w:sz w:val="20"/>
          <w:u w:val="single"/>
        </w:rPr>
        <w:t>Responsible Official</w:t>
      </w:r>
    </w:p>
    <w:p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TV32</w:t>
      </w:r>
      <w:r w:rsidRPr="00750F0D">
        <w:rPr>
          <w:sz w:val="20"/>
        </w:rPr>
        <w:t>.</w:t>
      </w:r>
      <w:r w:rsidRPr="00750F0D">
        <w:rPr>
          <w:sz w:val="20"/>
        </w:rPr>
        <w:tab/>
      </w:r>
      <w:r w:rsidRPr="00750F0D">
        <w:rPr>
          <w:sz w:val="20"/>
          <w:u w:val="single"/>
        </w:rPr>
        <w:t>Designation and Update</w:t>
      </w:r>
      <w:r w:rsidRPr="00750F0D">
        <w:rPr>
          <w:sz w:val="20"/>
        </w:rPr>
        <w:t>.  The permittee shall designate and update a responsible official as required by Rule 62-213.202, F.A.C.</w:t>
      </w:r>
    </w:p>
    <w:p w:rsidR="00B75A93" w:rsidRPr="00750F0D" w:rsidRDefault="00B75A93" w:rsidP="00B75A93">
      <w:pPr>
        <w:widowControl w:val="0"/>
        <w:tabs>
          <w:tab w:val="left" w:pos="360"/>
          <w:tab w:val="left" w:pos="720"/>
          <w:tab w:val="left" w:pos="1080"/>
          <w:tab w:val="left" w:pos="1440"/>
          <w:tab w:val="left" w:pos="1800"/>
          <w:tab w:val="left" w:pos="2160"/>
        </w:tabs>
        <w:spacing w:after="120"/>
        <w:rPr>
          <w:b/>
          <w:sz w:val="20"/>
          <w:u w:val="single"/>
        </w:rPr>
      </w:pPr>
      <w:r w:rsidRPr="00750F0D">
        <w:rPr>
          <w:b/>
          <w:sz w:val="20"/>
          <w:u w:val="single"/>
        </w:rPr>
        <w:t>Prohibitions and Restrictions</w:t>
      </w:r>
    </w:p>
    <w:p w:rsidR="00B75A93" w:rsidRPr="00750F0D"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750F0D">
        <w:rPr>
          <w:b/>
          <w:sz w:val="20"/>
        </w:rPr>
        <w:t>TV33.</w:t>
      </w:r>
      <w:r w:rsidRPr="00750F0D">
        <w:rPr>
          <w:sz w:val="20"/>
        </w:rPr>
        <w:tab/>
      </w:r>
      <w:r w:rsidRPr="00750F0D">
        <w:rPr>
          <w:sz w:val="20"/>
          <w:u w:val="single"/>
        </w:rPr>
        <w:t>Asbestos</w:t>
      </w:r>
      <w:r w:rsidRPr="00750F0D">
        <w:rPr>
          <w:sz w:val="20"/>
        </w:rPr>
        <w:t>.  This permit does not authorize any demolition or renovation of the facility or its parts or components which involves asbestos removal.  This permit does not constitute a waiver of any of the requirements of Chapter 62-257, F.A.C., and 40 CFR 61, Subpart M, National Emission Standard for Asbestos, adopted and incorporated by reference in Rule 62-204.800, F.A.C.  Compliance with Chapter 62-257, F.A.C., and 40 CFR 61, Subpart M, Section 61.145, is required for any asbestos demolition or renovation at the source.  [40 CFR 61; Rule 62-204.800, F.A.C.; and, Chapter 62-257, F.A.C.]</w:t>
      </w:r>
    </w:p>
    <w:p w:rsidR="00B75A93" w:rsidRPr="00750F0D"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750F0D">
        <w:rPr>
          <w:b/>
          <w:sz w:val="20"/>
        </w:rPr>
        <w:t>TV34.</w:t>
      </w:r>
      <w:r w:rsidRPr="00750F0D">
        <w:rPr>
          <w:sz w:val="20"/>
        </w:rPr>
        <w:tab/>
      </w:r>
      <w:r w:rsidRPr="00750F0D">
        <w:rPr>
          <w:sz w:val="20"/>
          <w:u w:val="single"/>
        </w:rPr>
        <w:t>Refrigerant Requirements</w:t>
      </w:r>
      <w:r w:rsidRPr="00750F0D">
        <w:rPr>
          <w:sz w:val="20"/>
        </w:rPr>
        <w:t xml:space="preserve">.  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  </w:t>
      </w:r>
    </w:p>
    <w:p w:rsidR="00B75A93" w:rsidRPr="00750F0D" w:rsidRDefault="00B75A93" w:rsidP="005A129A">
      <w:pPr>
        <w:tabs>
          <w:tab w:val="left" w:pos="360"/>
          <w:tab w:val="left" w:pos="720"/>
          <w:tab w:val="left" w:pos="1080"/>
          <w:tab w:val="left" w:pos="1440"/>
          <w:tab w:val="left" w:pos="1800"/>
          <w:tab w:val="left" w:pos="2160"/>
        </w:tabs>
        <w:suppressAutoHyphens/>
        <w:autoSpaceDE w:val="0"/>
        <w:autoSpaceDN w:val="0"/>
        <w:adjustRightInd w:val="0"/>
        <w:spacing w:after="120"/>
        <w:ind w:left="360" w:hanging="360"/>
        <w:rPr>
          <w:sz w:val="20"/>
        </w:rPr>
      </w:pPr>
      <w:r w:rsidRPr="00750F0D">
        <w:rPr>
          <w:b/>
          <w:sz w:val="20"/>
        </w:rPr>
        <w:t>TV35.</w:t>
      </w:r>
      <w:r w:rsidRPr="00750F0D">
        <w:rPr>
          <w:sz w:val="20"/>
        </w:rPr>
        <w:tab/>
      </w:r>
      <w:r w:rsidRPr="00750F0D">
        <w:rPr>
          <w:sz w:val="20"/>
          <w:u w:val="single"/>
        </w:rPr>
        <w:t>Open Burning Prohibited</w:t>
      </w:r>
      <w:r w:rsidRPr="00750F0D">
        <w:rPr>
          <w:sz w:val="20"/>
        </w:rPr>
        <w:t xml:space="preserve">.  Unless otherwise authorized by Rule 62-296.320(3) or Chapter 62-256, F.A.C., open burning is prohibited.  </w:t>
      </w:r>
    </w:p>
    <w:p w:rsidR="00B52591" w:rsidRPr="00750F0D" w:rsidRDefault="00B52591">
      <w:pPr>
        <w:rPr>
          <w:sz w:val="20"/>
        </w:rPr>
      </w:pPr>
    </w:p>
    <w:p w:rsidR="00F61F2C" w:rsidRPr="00750F0D" w:rsidRDefault="00F61F2C">
      <w:pPr>
        <w:rPr>
          <w:sz w:val="20"/>
        </w:rPr>
      </w:pPr>
    </w:p>
    <w:p w:rsidR="00F61F2C" w:rsidRDefault="00F61F2C">
      <w:pPr>
        <w:sectPr w:rsidR="00F61F2C" w:rsidSect="00562877">
          <w:headerReference w:type="default" r:id="rId23"/>
          <w:footerReference w:type="default" r:id="rId24"/>
          <w:pgSz w:w="12240" w:h="15840" w:code="1"/>
          <w:pgMar w:top="720" w:right="1080" w:bottom="720" w:left="1080" w:header="720" w:footer="576" w:gutter="0"/>
          <w:paperSrc w:first="4" w:other="4"/>
          <w:pgNumType w:start="1"/>
          <w:cols w:space="720"/>
        </w:sectPr>
      </w:pPr>
    </w:p>
    <w:p w:rsidR="00C445AF" w:rsidRPr="00750F0D" w:rsidRDefault="00C445AF">
      <w:pPr>
        <w:rPr>
          <w:sz w:val="20"/>
        </w:rPr>
      </w:pPr>
    </w:p>
    <w:p w:rsidR="00C445AF" w:rsidRPr="00750F0D" w:rsidRDefault="00C445AF">
      <w:pPr>
        <w:rPr>
          <w:sz w:val="20"/>
        </w:rPr>
      </w:pPr>
      <w:r w:rsidRPr="00750F0D">
        <w:rPr>
          <w:sz w:val="20"/>
        </w:rPr>
        <w:t>The following attachments are included for convenient reference:</w:t>
      </w:r>
    </w:p>
    <w:p w:rsidR="00C445AF" w:rsidRPr="00750F0D" w:rsidRDefault="00C445AF">
      <w:pPr>
        <w:rPr>
          <w:sz w:val="20"/>
        </w:rPr>
      </w:pPr>
    </w:p>
    <w:p w:rsidR="007D0E7D" w:rsidRDefault="007D0E7D">
      <w:pPr>
        <w:rPr>
          <w:sz w:val="20"/>
        </w:rPr>
      </w:pP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8"/>
        <w:gridCol w:w="3690"/>
        <w:gridCol w:w="2430"/>
        <w:gridCol w:w="90"/>
        <w:gridCol w:w="1691"/>
        <w:gridCol w:w="1692"/>
        <w:gridCol w:w="3619"/>
      </w:tblGrid>
      <w:tr w:rsidR="00BC4EFC" w:rsidRPr="00BC4EFC" w:rsidTr="006F3B45">
        <w:trPr>
          <w:cantSplit/>
        </w:trPr>
        <w:tc>
          <w:tcPr>
            <w:tcW w:w="7308" w:type="dxa"/>
            <w:gridSpan w:val="3"/>
            <w:tcBorders>
              <w:top w:val="nil"/>
              <w:left w:val="nil"/>
              <w:bottom w:val="single" w:sz="4" w:space="0" w:color="auto"/>
              <w:right w:val="nil"/>
            </w:tcBorders>
          </w:tcPr>
          <w:p w:rsidR="00BC4EFC" w:rsidRPr="00BC4EFC" w:rsidRDefault="00BC4EFC" w:rsidP="00BC4EFC">
            <w:pPr>
              <w:tabs>
                <w:tab w:val="left" w:pos="360"/>
                <w:tab w:val="left" w:pos="1260"/>
                <w:tab w:val="left" w:pos="1800"/>
                <w:tab w:val="left" w:pos="1980"/>
              </w:tabs>
              <w:spacing w:after="60"/>
              <w:rPr>
                <w:rFonts w:ascii="Calibri" w:hAnsi="Calibri"/>
              </w:rPr>
            </w:pPr>
          </w:p>
        </w:tc>
        <w:tc>
          <w:tcPr>
            <w:tcW w:w="7092" w:type="dxa"/>
            <w:gridSpan w:val="4"/>
            <w:tcBorders>
              <w:top w:val="nil"/>
              <w:left w:val="nil"/>
              <w:bottom w:val="single" w:sz="4" w:space="0" w:color="auto"/>
              <w:right w:val="nil"/>
            </w:tcBorders>
          </w:tcPr>
          <w:p w:rsidR="00BC4EFC" w:rsidRPr="00BC4EFC" w:rsidRDefault="00BC4EFC" w:rsidP="00BC4EFC">
            <w:pPr>
              <w:tabs>
                <w:tab w:val="left" w:pos="360"/>
                <w:tab w:val="left" w:pos="1260"/>
                <w:tab w:val="left" w:pos="1800"/>
                <w:tab w:val="left" w:pos="1980"/>
              </w:tabs>
              <w:spacing w:after="60"/>
              <w:rPr>
                <w:rFonts w:ascii="Calibri" w:hAnsi="Calibri"/>
              </w:rPr>
            </w:pPr>
            <w:r w:rsidRPr="00BC4EFC">
              <w:rPr>
                <w:rFonts w:ascii="Calibri" w:hAnsi="Calibri"/>
                <w:b/>
              </w:rPr>
              <w:t>Facility ID No.:</w:t>
            </w:r>
            <w:r w:rsidRPr="00BC4EFC">
              <w:rPr>
                <w:rFonts w:ascii="Calibri" w:hAnsi="Calibri"/>
              </w:rPr>
              <w:t xml:space="preserve">  0990620</w:t>
            </w:r>
          </w:p>
        </w:tc>
      </w:tr>
      <w:tr w:rsidR="00BC4EFC" w:rsidRPr="00BC4EFC" w:rsidTr="006F3B45">
        <w:trPr>
          <w:cantSplit/>
        </w:trPr>
        <w:tc>
          <w:tcPr>
            <w:tcW w:w="14400" w:type="dxa"/>
            <w:gridSpan w:val="7"/>
            <w:tcBorders>
              <w:left w:val="single" w:sz="4" w:space="0" w:color="auto"/>
              <w:bottom w:val="single" w:sz="4" w:space="0" w:color="auto"/>
              <w:right w:val="single" w:sz="4" w:space="0" w:color="auto"/>
            </w:tcBorders>
          </w:tcPr>
          <w:p w:rsidR="00BC4EFC" w:rsidRPr="00BC4EFC" w:rsidRDefault="00BC4EFC" w:rsidP="00BC4EFC">
            <w:pPr>
              <w:tabs>
                <w:tab w:val="left" w:pos="360"/>
                <w:tab w:val="left" w:pos="1260"/>
                <w:tab w:val="left" w:pos="1800"/>
                <w:tab w:val="left" w:pos="1980"/>
              </w:tabs>
              <w:spacing w:before="60" w:after="60"/>
              <w:rPr>
                <w:rFonts w:ascii="Calibri" w:hAnsi="Calibri"/>
                <w:b/>
              </w:rPr>
            </w:pPr>
            <w:r w:rsidRPr="00BC4EFC">
              <w:rPr>
                <w:rFonts w:ascii="Calibri" w:hAnsi="Calibri"/>
                <w:b/>
              </w:rPr>
              <w:t>Permit History (for tracking purposes)</w:t>
            </w:r>
          </w:p>
        </w:tc>
      </w:tr>
      <w:tr w:rsidR="00BC4EFC" w:rsidRPr="00BC4EFC" w:rsidTr="006F3B45">
        <w:tc>
          <w:tcPr>
            <w:tcW w:w="1188" w:type="dxa"/>
            <w:tcBorders>
              <w:top w:val="single" w:sz="4" w:space="0" w:color="auto"/>
              <w:left w:val="single" w:sz="4" w:space="0" w:color="auto"/>
              <w:bottom w:val="single" w:sz="4" w:space="0" w:color="auto"/>
              <w:right w:val="single" w:sz="4" w:space="0" w:color="auto"/>
            </w:tcBorders>
          </w:tcPr>
          <w:p w:rsidR="00BC4EFC" w:rsidRPr="00BC4EFC" w:rsidRDefault="00BC4EFC" w:rsidP="00BC4EFC">
            <w:pPr>
              <w:rPr>
                <w:rFonts w:ascii="Calibri" w:hAnsi="Calibri"/>
              </w:rPr>
            </w:pPr>
            <w:r w:rsidRPr="00BC4EFC">
              <w:rPr>
                <w:rFonts w:ascii="Calibri" w:hAnsi="Calibri"/>
              </w:rPr>
              <w:t>E.U.</w:t>
            </w:r>
          </w:p>
          <w:p w:rsidR="00BC4EFC" w:rsidRPr="00BC4EFC" w:rsidRDefault="00BC4EFC" w:rsidP="00BC4EFC">
            <w:pPr>
              <w:rPr>
                <w:rFonts w:ascii="Calibri" w:hAnsi="Calibri"/>
                <w:u w:val="single"/>
              </w:rPr>
            </w:pPr>
            <w:r w:rsidRPr="00BC4EFC">
              <w:rPr>
                <w:rFonts w:ascii="Calibri" w:hAnsi="Calibri"/>
                <w:u w:val="single"/>
              </w:rPr>
              <w:t>ID No.</w:t>
            </w:r>
          </w:p>
        </w:tc>
        <w:tc>
          <w:tcPr>
            <w:tcW w:w="3690" w:type="dxa"/>
            <w:tcBorders>
              <w:top w:val="single" w:sz="4" w:space="0" w:color="auto"/>
              <w:left w:val="single" w:sz="4" w:space="0" w:color="auto"/>
              <w:bottom w:val="single" w:sz="4" w:space="0" w:color="auto"/>
              <w:right w:val="single" w:sz="4" w:space="0" w:color="auto"/>
            </w:tcBorders>
          </w:tcPr>
          <w:p w:rsidR="00BC4EFC" w:rsidRPr="00BC4EFC" w:rsidRDefault="00BC4EFC" w:rsidP="00BC4EFC">
            <w:pPr>
              <w:rPr>
                <w:rFonts w:ascii="Calibri" w:hAnsi="Calibri"/>
              </w:rPr>
            </w:pPr>
          </w:p>
          <w:p w:rsidR="00BC4EFC" w:rsidRPr="00BC4EFC" w:rsidRDefault="00BC4EFC" w:rsidP="00BC4EFC">
            <w:pPr>
              <w:rPr>
                <w:rFonts w:ascii="Calibri" w:hAnsi="Calibri"/>
                <w:u w:val="single"/>
              </w:rPr>
            </w:pPr>
            <w:r w:rsidRPr="00BC4EFC">
              <w:rPr>
                <w:rFonts w:ascii="Calibri" w:hAnsi="Calibri"/>
                <w:u w:val="single"/>
              </w:rPr>
              <w:t>Description</w:t>
            </w:r>
          </w:p>
        </w:tc>
        <w:tc>
          <w:tcPr>
            <w:tcW w:w="2520" w:type="dxa"/>
            <w:gridSpan w:val="2"/>
            <w:tcBorders>
              <w:top w:val="single" w:sz="4" w:space="0" w:color="auto"/>
              <w:left w:val="single" w:sz="4" w:space="0" w:color="auto"/>
              <w:bottom w:val="single" w:sz="4" w:space="0" w:color="auto"/>
              <w:right w:val="single" w:sz="4" w:space="0" w:color="auto"/>
            </w:tcBorders>
          </w:tcPr>
          <w:p w:rsidR="00BC4EFC" w:rsidRPr="00BC4EFC" w:rsidRDefault="00BC4EFC" w:rsidP="00BC4EFC">
            <w:pPr>
              <w:jc w:val="center"/>
              <w:rPr>
                <w:rFonts w:ascii="Calibri" w:hAnsi="Calibri"/>
              </w:rPr>
            </w:pPr>
          </w:p>
          <w:p w:rsidR="00BC4EFC" w:rsidRPr="00BC4EFC" w:rsidRDefault="00BC4EFC" w:rsidP="00BC4EFC">
            <w:pPr>
              <w:jc w:val="center"/>
              <w:rPr>
                <w:rFonts w:ascii="Calibri" w:hAnsi="Calibri"/>
                <w:u w:val="single"/>
              </w:rPr>
            </w:pPr>
            <w:r w:rsidRPr="00BC4EFC">
              <w:rPr>
                <w:rFonts w:ascii="Calibri" w:hAnsi="Calibri"/>
                <w:u w:val="single"/>
              </w:rPr>
              <w:t>Permit No.</w:t>
            </w:r>
          </w:p>
        </w:tc>
        <w:tc>
          <w:tcPr>
            <w:tcW w:w="1691" w:type="dxa"/>
            <w:tcBorders>
              <w:top w:val="single" w:sz="4" w:space="0" w:color="auto"/>
              <w:left w:val="single" w:sz="4" w:space="0" w:color="auto"/>
              <w:bottom w:val="single" w:sz="4" w:space="0" w:color="auto"/>
              <w:right w:val="single" w:sz="4" w:space="0" w:color="auto"/>
            </w:tcBorders>
          </w:tcPr>
          <w:p w:rsidR="00BC4EFC" w:rsidRPr="00BC4EFC" w:rsidRDefault="00BC4EFC" w:rsidP="00BC4EFC">
            <w:pPr>
              <w:jc w:val="center"/>
              <w:rPr>
                <w:rFonts w:ascii="Calibri" w:hAnsi="Calibri"/>
              </w:rPr>
            </w:pPr>
          </w:p>
          <w:p w:rsidR="00BC4EFC" w:rsidRPr="00BC4EFC" w:rsidRDefault="00BC4EFC" w:rsidP="00BC4EFC">
            <w:pPr>
              <w:jc w:val="center"/>
              <w:rPr>
                <w:rFonts w:ascii="Calibri" w:hAnsi="Calibri"/>
                <w:u w:val="single"/>
              </w:rPr>
            </w:pPr>
            <w:r w:rsidRPr="00BC4EFC">
              <w:rPr>
                <w:rFonts w:ascii="Calibri" w:hAnsi="Calibri"/>
                <w:u w:val="single"/>
              </w:rPr>
              <w:t>Issue Date</w:t>
            </w:r>
          </w:p>
        </w:tc>
        <w:tc>
          <w:tcPr>
            <w:tcW w:w="1692" w:type="dxa"/>
            <w:tcBorders>
              <w:top w:val="single" w:sz="4" w:space="0" w:color="auto"/>
              <w:left w:val="single" w:sz="4" w:space="0" w:color="auto"/>
              <w:bottom w:val="single" w:sz="4" w:space="0" w:color="auto"/>
              <w:right w:val="single" w:sz="4" w:space="0" w:color="auto"/>
            </w:tcBorders>
          </w:tcPr>
          <w:p w:rsidR="00BC4EFC" w:rsidRPr="00BC4EFC" w:rsidRDefault="00BC4EFC" w:rsidP="00BC4EFC">
            <w:pPr>
              <w:jc w:val="center"/>
              <w:rPr>
                <w:rFonts w:ascii="Calibri" w:hAnsi="Calibri"/>
              </w:rPr>
            </w:pPr>
          </w:p>
          <w:p w:rsidR="00BC4EFC" w:rsidRPr="00BC4EFC" w:rsidRDefault="00BC4EFC" w:rsidP="00BC4EFC">
            <w:pPr>
              <w:jc w:val="center"/>
              <w:rPr>
                <w:rFonts w:ascii="Calibri" w:hAnsi="Calibri"/>
                <w:u w:val="single"/>
              </w:rPr>
            </w:pPr>
            <w:r w:rsidRPr="00BC4EFC">
              <w:rPr>
                <w:rFonts w:ascii="Calibri" w:hAnsi="Calibri"/>
                <w:u w:val="single"/>
              </w:rPr>
              <w:t>Expiration Date</w:t>
            </w:r>
          </w:p>
        </w:tc>
        <w:tc>
          <w:tcPr>
            <w:tcW w:w="3619" w:type="dxa"/>
            <w:tcBorders>
              <w:top w:val="single" w:sz="4" w:space="0" w:color="auto"/>
              <w:left w:val="single" w:sz="4" w:space="0" w:color="auto"/>
              <w:bottom w:val="single" w:sz="4" w:space="0" w:color="auto"/>
              <w:right w:val="single" w:sz="4" w:space="0" w:color="auto"/>
            </w:tcBorders>
          </w:tcPr>
          <w:p w:rsidR="00BC4EFC" w:rsidRPr="00BC4EFC" w:rsidRDefault="00BC4EFC" w:rsidP="00BC4EFC">
            <w:pPr>
              <w:jc w:val="center"/>
              <w:rPr>
                <w:rFonts w:ascii="Calibri" w:hAnsi="Calibri"/>
              </w:rPr>
            </w:pPr>
          </w:p>
          <w:p w:rsidR="00BC4EFC" w:rsidRPr="00BC4EFC" w:rsidRDefault="00BC4EFC" w:rsidP="00BC4EFC">
            <w:pPr>
              <w:jc w:val="center"/>
              <w:rPr>
                <w:rFonts w:ascii="Calibri" w:hAnsi="Calibri"/>
              </w:rPr>
            </w:pPr>
          </w:p>
          <w:p w:rsidR="00BC4EFC" w:rsidRPr="00BC4EFC" w:rsidRDefault="00384717" w:rsidP="00BC4EFC">
            <w:pPr>
              <w:jc w:val="center"/>
              <w:rPr>
                <w:rFonts w:ascii="Calibri" w:hAnsi="Calibri"/>
                <w:u w:val="single"/>
              </w:rPr>
            </w:pPr>
            <w:r>
              <w:rPr>
                <w:rFonts w:ascii="Calibri" w:hAnsi="Calibri"/>
                <w:u w:val="single"/>
              </w:rPr>
              <w:t>Project Type</w:t>
            </w:r>
          </w:p>
        </w:tc>
      </w:tr>
      <w:tr w:rsidR="00BC4EFC" w:rsidRPr="00BC4EFC" w:rsidTr="006F3B45">
        <w:trPr>
          <w:trHeight w:val="1359"/>
        </w:trPr>
        <w:tc>
          <w:tcPr>
            <w:tcW w:w="1188" w:type="dxa"/>
            <w:tcBorders>
              <w:top w:val="single" w:sz="4" w:space="0" w:color="auto"/>
              <w:left w:val="single" w:sz="4" w:space="0" w:color="auto"/>
              <w:bottom w:val="single" w:sz="4" w:space="0" w:color="auto"/>
              <w:right w:val="single" w:sz="4" w:space="0" w:color="auto"/>
            </w:tcBorders>
          </w:tcPr>
          <w:p w:rsidR="00BC4EFC" w:rsidRPr="00BC4EFC" w:rsidRDefault="00BC4EFC" w:rsidP="00BC4EFC">
            <w:pPr>
              <w:spacing w:before="40" w:after="40"/>
              <w:rPr>
                <w:rFonts w:ascii="Calibri" w:hAnsi="Calibri"/>
              </w:rPr>
            </w:pPr>
            <w:r w:rsidRPr="00BC4EFC">
              <w:rPr>
                <w:rFonts w:ascii="Calibri" w:hAnsi="Calibri"/>
              </w:rPr>
              <w:t>-001</w:t>
            </w:r>
          </w:p>
          <w:p w:rsidR="00BC4EFC" w:rsidRPr="00BC4EFC" w:rsidRDefault="00BC4EFC" w:rsidP="00BC4EFC">
            <w:pPr>
              <w:spacing w:before="40" w:after="40"/>
              <w:rPr>
                <w:rFonts w:ascii="Calibri" w:hAnsi="Calibri"/>
              </w:rPr>
            </w:pPr>
          </w:p>
          <w:p w:rsidR="00BC4EFC" w:rsidRPr="00BC4EFC" w:rsidRDefault="00BC4EFC" w:rsidP="00BC4EFC">
            <w:pPr>
              <w:spacing w:before="40" w:after="40"/>
              <w:rPr>
                <w:rFonts w:ascii="Calibri" w:hAnsi="Calibri"/>
              </w:rPr>
            </w:pPr>
          </w:p>
          <w:p w:rsidR="00BC4EFC" w:rsidRPr="00BC4EFC" w:rsidRDefault="00BC4EFC" w:rsidP="00BC4EFC">
            <w:pPr>
              <w:spacing w:before="40" w:after="40"/>
              <w:rPr>
                <w:rFonts w:ascii="Calibri" w:hAnsi="Calibri"/>
              </w:rPr>
            </w:pPr>
          </w:p>
          <w:p w:rsidR="00BC4EFC" w:rsidRPr="00BC4EFC" w:rsidRDefault="00BC4EFC" w:rsidP="00BC4EFC">
            <w:pPr>
              <w:spacing w:before="40" w:after="40"/>
              <w:rPr>
                <w:rFonts w:ascii="Calibri" w:hAnsi="Calibri"/>
              </w:rPr>
            </w:pPr>
          </w:p>
          <w:p w:rsidR="00BC4EFC" w:rsidRPr="00BC4EFC" w:rsidRDefault="00BC4EFC" w:rsidP="00BC4EFC">
            <w:pPr>
              <w:spacing w:before="40" w:after="40"/>
              <w:rPr>
                <w:rFonts w:ascii="Calibri" w:hAnsi="Calibri"/>
              </w:rPr>
            </w:pPr>
            <w:r w:rsidRPr="00BC4EFC">
              <w:rPr>
                <w:rFonts w:ascii="Calibri" w:hAnsi="Calibri"/>
              </w:rPr>
              <w:t>(002-007)</w:t>
            </w:r>
          </w:p>
        </w:tc>
        <w:tc>
          <w:tcPr>
            <w:tcW w:w="3690" w:type="dxa"/>
            <w:tcBorders>
              <w:top w:val="single" w:sz="4" w:space="0" w:color="auto"/>
              <w:left w:val="single" w:sz="4" w:space="0" w:color="auto"/>
              <w:bottom w:val="single" w:sz="4" w:space="0" w:color="auto"/>
              <w:right w:val="single" w:sz="4" w:space="0" w:color="auto"/>
            </w:tcBorders>
          </w:tcPr>
          <w:p w:rsidR="00BC4EFC" w:rsidRPr="00BC4EFC" w:rsidRDefault="00BC4EFC" w:rsidP="00BC4EFC">
            <w:pPr>
              <w:spacing w:before="40" w:after="40"/>
              <w:rPr>
                <w:rFonts w:ascii="Calibri" w:hAnsi="Calibri"/>
              </w:rPr>
            </w:pPr>
            <w:r w:rsidRPr="00BC4EFC">
              <w:rPr>
                <w:rFonts w:ascii="Calibri" w:hAnsi="Calibri"/>
              </w:rPr>
              <w:t>Seven (7) Stationary Internal Combustion Engines</w:t>
            </w:r>
          </w:p>
          <w:p w:rsidR="00BC4EFC" w:rsidRPr="00BC4EFC" w:rsidRDefault="00BC4EFC" w:rsidP="00BC4EFC">
            <w:pPr>
              <w:spacing w:before="40" w:after="40"/>
              <w:rPr>
                <w:rFonts w:ascii="Calibri" w:hAnsi="Calibri"/>
              </w:rPr>
            </w:pPr>
          </w:p>
          <w:p w:rsidR="00BC4EFC" w:rsidRPr="00BC4EFC" w:rsidRDefault="00BC4EFC" w:rsidP="00BC4EFC">
            <w:pPr>
              <w:spacing w:before="40" w:after="40"/>
              <w:rPr>
                <w:rFonts w:ascii="Calibri" w:hAnsi="Calibri"/>
              </w:rPr>
            </w:pPr>
          </w:p>
          <w:p w:rsidR="00BC4EFC" w:rsidRPr="00BC4EFC" w:rsidRDefault="00BC4EFC" w:rsidP="00BC4EFC">
            <w:pPr>
              <w:spacing w:before="40" w:after="40"/>
              <w:rPr>
                <w:rFonts w:ascii="Calibri" w:hAnsi="Calibri"/>
              </w:rPr>
            </w:pPr>
          </w:p>
          <w:p w:rsidR="00BC4EFC" w:rsidRPr="00BC4EFC" w:rsidRDefault="00BC4EFC" w:rsidP="00BC4EFC">
            <w:pPr>
              <w:spacing w:before="40" w:after="40"/>
              <w:rPr>
                <w:rFonts w:ascii="Calibri" w:hAnsi="Calibri"/>
              </w:rPr>
            </w:pPr>
            <w:r w:rsidRPr="00BC4EFC">
              <w:rPr>
                <w:rFonts w:ascii="Calibri" w:hAnsi="Calibri"/>
              </w:rPr>
              <w:t>(EU 001 is divided into EU 002 – 007)</w:t>
            </w:r>
          </w:p>
          <w:p w:rsidR="00BC4EFC" w:rsidRPr="00BC4EFC" w:rsidRDefault="00BC4EFC" w:rsidP="00BC4EFC">
            <w:pPr>
              <w:spacing w:before="40" w:after="40"/>
              <w:rPr>
                <w:rFonts w:ascii="Calibri" w:hAnsi="Calibri"/>
                <w:i/>
                <w:sz w:val="16"/>
                <w:szCs w:val="16"/>
              </w:rPr>
            </w:pPr>
            <w:r w:rsidRPr="00BC4EFC">
              <w:rPr>
                <w:rFonts w:ascii="Calibri" w:hAnsi="Calibri"/>
                <w:i/>
                <w:sz w:val="16"/>
                <w:szCs w:val="16"/>
              </w:rPr>
              <w:t>See note below</w:t>
            </w:r>
          </w:p>
        </w:tc>
        <w:tc>
          <w:tcPr>
            <w:tcW w:w="2520" w:type="dxa"/>
            <w:gridSpan w:val="2"/>
            <w:tcBorders>
              <w:top w:val="single" w:sz="4" w:space="0" w:color="auto"/>
              <w:left w:val="single" w:sz="4" w:space="0" w:color="auto"/>
              <w:bottom w:val="single" w:sz="4" w:space="0" w:color="auto"/>
              <w:right w:val="single" w:sz="4" w:space="0" w:color="auto"/>
            </w:tcBorders>
          </w:tcPr>
          <w:p w:rsidR="00BC4EFC" w:rsidRPr="00BC4EFC" w:rsidRDefault="00BC4EFC" w:rsidP="00BC4EFC">
            <w:pPr>
              <w:spacing w:before="40" w:after="40"/>
              <w:jc w:val="center"/>
              <w:rPr>
                <w:rFonts w:ascii="Calibri" w:hAnsi="Calibri"/>
              </w:rPr>
            </w:pPr>
            <w:r w:rsidRPr="00BC4EFC">
              <w:rPr>
                <w:rFonts w:ascii="Calibri" w:hAnsi="Calibri"/>
              </w:rPr>
              <w:t>099-0620-001-AC</w:t>
            </w:r>
          </w:p>
          <w:p w:rsidR="00BC4EFC" w:rsidRPr="00BC4EFC" w:rsidRDefault="00BC4EFC" w:rsidP="00BC4EFC">
            <w:pPr>
              <w:spacing w:before="40" w:after="40"/>
              <w:jc w:val="center"/>
              <w:rPr>
                <w:rFonts w:ascii="Calibri" w:hAnsi="Calibri"/>
              </w:rPr>
            </w:pPr>
            <w:r w:rsidRPr="00BC4EFC">
              <w:rPr>
                <w:rFonts w:ascii="Calibri" w:hAnsi="Calibri"/>
              </w:rPr>
              <w:t>099-0620-002-AC</w:t>
            </w:r>
          </w:p>
          <w:p w:rsidR="00BC4EFC" w:rsidRPr="00BC4EFC" w:rsidRDefault="00BC4EFC" w:rsidP="00BC4EFC">
            <w:pPr>
              <w:spacing w:before="40" w:after="40"/>
              <w:jc w:val="center"/>
              <w:rPr>
                <w:rFonts w:ascii="Calibri" w:hAnsi="Calibri"/>
              </w:rPr>
            </w:pPr>
            <w:r w:rsidRPr="00BC4EFC">
              <w:rPr>
                <w:rFonts w:ascii="Calibri" w:hAnsi="Calibri"/>
              </w:rPr>
              <w:t>099-0620-003-AV</w:t>
            </w:r>
          </w:p>
          <w:p w:rsidR="00BC4EFC" w:rsidRPr="00BC4EFC" w:rsidRDefault="00BC4EFC" w:rsidP="00BC4EFC">
            <w:pPr>
              <w:spacing w:before="40" w:after="40"/>
              <w:jc w:val="center"/>
              <w:rPr>
                <w:rFonts w:ascii="Calibri" w:hAnsi="Calibri"/>
              </w:rPr>
            </w:pPr>
            <w:r w:rsidRPr="00BC4EFC">
              <w:rPr>
                <w:rFonts w:ascii="Calibri" w:hAnsi="Calibri"/>
              </w:rPr>
              <w:t>099-0620-004-AC</w:t>
            </w:r>
          </w:p>
          <w:p w:rsidR="00BC4EFC" w:rsidRPr="00BC4EFC" w:rsidRDefault="00BC4EFC" w:rsidP="00BC4EFC">
            <w:pPr>
              <w:spacing w:before="40" w:after="40"/>
              <w:jc w:val="center"/>
              <w:rPr>
                <w:rFonts w:ascii="Calibri" w:hAnsi="Calibri"/>
              </w:rPr>
            </w:pPr>
            <w:r w:rsidRPr="00BC4EFC">
              <w:rPr>
                <w:rFonts w:ascii="Calibri" w:hAnsi="Calibri"/>
              </w:rPr>
              <w:t>099-0620-005-AC</w:t>
            </w:r>
          </w:p>
          <w:p w:rsidR="00BC4EFC" w:rsidRPr="00BC4EFC" w:rsidRDefault="00BC4EFC" w:rsidP="00BC4EFC">
            <w:pPr>
              <w:spacing w:before="40" w:after="40"/>
              <w:jc w:val="center"/>
              <w:rPr>
                <w:rFonts w:ascii="Calibri" w:hAnsi="Calibri"/>
              </w:rPr>
            </w:pPr>
            <w:r w:rsidRPr="00BC4EFC">
              <w:rPr>
                <w:rFonts w:ascii="Calibri" w:hAnsi="Calibri"/>
              </w:rPr>
              <w:t>0990620-006-AC</w:t>
            </w:r>
          </w:p>
          <w:p w:rsidR="00BC4EFC" w:rsidRPr="00BC4EFC" w:rsidRDefault="00BC4EFC" w:rsidP="00BC4EFC">
            <w:pPr>
              <w:spacing w:before="40" w:after="40"/>
              <w:jc w:val="center"/>
              <w:rPr>
                <w:rFonts w:ascii="Calibri" w:hAnsi="Calibri"/>
              </w:rPr>
            </w:pPr>
            <w:r w:rsidRPr="00BC4EFC">
              <w:rPr>
                <w:rFonts w:ascii="Calibri" w:hAnsi="Calibri"/>
              </w:rPr>
              <w:t>0990620-007-AV</w:t>
            </w:r>
          </w:p>
        </w:tc>
        <w:tc>
          <w:tcPr>
            <w:tcW w:w="1691" w:type="dxa"/>
            <w:tcBorders>
              <w:top w:val="single" w:sz="4" w:space="0" w:color="auto"/>
              <w:left w:val="single" w:sz="4" w:space="0" w:color="auto"/>
              <w:bottom w:val="single" w:sz="4" w:space="0" w:color="auto"/>
              <w:right w:val="single" w:sz="4" w:space="0" w:color="auto"/>
            </w:tcBorders>
          </w:tcPr>
          <w:p w:rsidR="00BC4EFC" w:rsidRPr="00551A44" w:rsidRDefault="00BC4EFC" w:rsidP="00BC4EFC">
            <w:pPr>
              <w:spacing w:before="40" w:after="40"/>
              <w:jc w:val="center"/>
              <w:rPr>
                <w:rFonts w:ascii="Calibri" w:hAnsi="Calibri"/>
              </w:rPr>
            </w:pPr>
            <w:r w:rsidRPr="00551A44">
              <w:rPr>
                <w:rFonts w:ascii="Calibri" w:hAnsi="Calibri"/>
              </w:rPr>
              <w:t>03/04/2004</w:t>
            </w:r>
          </w:p>
          <w:p w:rsidR="00BC4EFC" w:rsidRPr="00551A44" w:rsidRDefault="00BC4EFC" w:rsidP="00BC4EFC">
            <w:pPr>
              <w:spacing w:before="40" w:after="40"/>
              <w:jc w:val="center"/>
              <w:rPr>
                <w:rFonts w:ascii="Calibri" w:hAnsi="Calibri"/>
              </w:rPr>
            </w:pPr>
            <w:r w:rsidRPr="00551A44">
              <w:rPr>
                <w:rFonts w:ascii="Calibri" w:hAnsi="Calibri"/>
              </w:rPr>
              <w:t>01/20/2006</w:t>
            </w:r>
          </w:p>
          <w:p w:rsidR="00BC4EFC" w:rsidRPr="00551A44" w:rsidRDefault="00BC4EFC" w:rsidP="00BC4EFC">
            <w:pPr>
              <w:spacing w:before="40" w:after="40"/>
              <w:jc w:val="center"/>
              <w:rPr>
                <w:rFonts w:ascii="Calibri" w:hAnsi="Calibri"/>
              </w:rPr>
            </w:pPr>
            <w:r w:rsidRPr="00551A44">
              <w:rPr>
                <w:rFonts w:ascii="Calibri" w:hAnsi="Calibri"/>
              </w:rPr>
              <w:t>08/27/2007</w:t>
            </w:r>
          </w:p>
          <w:p w:rsidR="00BC4EFC" w:rsidRPr="00551A44" w:rsidRDefault="00BC4EFC" w:rsidP="00BC4EFC">
            <w:pPr>
              <w:spacing w:before="40" w:after="40"/>
              <w:jc w:val="center"/>
              <w:rPr>
                <w:rFonts w:ascii="Calibri" w:hAnsi="Calibri"/>
              </w:rPr>
            </w:pPr>
            <w:r w:rsidRPr="00551A44">
              <w:rPr>
                <w:rFonts w:ascii="Calibri" w:hAnsi="Calibri"/>
              </w:rPr>
              <w:t>03/31/2006</w:t>
            </w:r>
          </w:p>
          <w:p w:rsidR="00BC4EFC" w:rsidRPr="00551A44" w:rsidRDefault="00BC4EFC" w:rsidP="00BC4EFC">
            <w:pPr>
              <w:spacing w:before="40" w:after="40"/>
              <w:jc w:val="center"/>
              <w:rPr>
                <w:rFonts w:ascii="Calibri" w:hAnsi="Calibri"/>
              </w:rPr>
            </w:pPr>
            <w:r w:rsidRPr="00551A44">
              <w:rPr>
                <w:rFonts w:ascii="Calibri" w:hAnsi="Calibri"/>
              </w:rPr>
              <w:t>10/27/2006</w:t>
            </w:r>
          </w:p>
          <w:p w:rsidR="00BC4EFC" w:rsidRPr="00551A44" w:rsidRDefault="00BC4EFC" w:rsidP="00BC4EFC">
            <w:pPr>
              <w:spacing w:before="40" w:after="40"/>
              <w:jc w:val="center"/>
              <w:rPr>
                <w:rFonts w:ascii="Calibri" w:hAnsi="Calibri"/>
              </w:rPr>
            </w:pPr>
            <w:r w:rsidRPr="00551A44">
              <w:rPr>
                <w:rFonts w:ascii="Calibri" w:hAnsi="Calibri"/>
              </w:rPr>
              <w:t>01/31/2012</w:t>
            </w:r>
          </w:p>
          <w:p w:rsidR="00BC4EFC" w:rsidRPr="00551A44" w:rsidRDefault="00BC4EFC" w:rsidP="00551A44">
            <w:pPr>
              <w:spacing w:before="40" w:after="40"/>
              <w:jc w:val="center"/>
              <w:rPr>
                <w:rFonts w:ascii="Calibri" w:hAnsi="Calibri"/>
              </w:rPr>
            </w:pPr>
            <w:r w:rsidRPr="00551A44">
              <w:rPr>
                <w:rFonts w:ascii="Calibri" w:hAnsi="Calibri"/>
              </w:rPr>
              <w:t>04/</w:t>
            </w:r>
            <w:r w:rsidR="00551A44" w:rsidRPr="00551A44">
              <w:rPr>
                <w:rFonts w:ascii="Calibri" w:hAnsi="Calibri"/>
              </w:rPr>
              <w:t>13</w:t>
            </w:r>
            <w:r w:rsidRPr="00551A44">
              <w:rPr>
                <w:rFonts w:ascii="Calibri" w:hAnsi="Calibri"/>
              </w:rPr>
              <w:t>/2012</w:t>
            </w:r>
          </w:p>
        </w:tc>
        <w:tc>
          <w:tcPr>
            <w:tcW w:w="1692" w:type="dxa"/>
            <w:tcBorders>
              <w:top w:val="single" w:sz="4" w:space="0" w:color="auto"/>
              <w:left w:val="single" w:sz="4" w:space="0" w:color="auto"/>
              <w:bottom w:val="single" w:sz="4" w:space="0" w:color="auto"/>
              <w:right w:val="single" w:sz="4" w:space="0" w:color="auto"/>
            </w:tcBorders>
          </w:tcPr>
          <w:p w:rsidR="00BC4EFC" w:rsidRPr="00551A44" w:rsidRDefault="00BC4EFC" w:rsidP="00BC4EFC">
            <w:pPr>
              <w:spacing w:before="40" w:after="40"/>
              <w:jc w:val="center"/>
              <w:rPr>
                <w:rFonts w:ascii="Calibri" w:hAnsi="Calibri"/>
              </w:rPr>
            </w:pPr>
            <w:r w:rsidRPr="00551A44">
              <w:rPr>
                <w:rFonts w:ascii="Calibri" w:hAnsi="Calibri"/>
              </w:rPr>
              <w:t>03/02/2006</w:t>
            </w:r>
          </w:p>
          <w:p w:rsidR="00BC4EFC" w:rsidRPr="00551A44" w:rsidRDefault="00BC4EFC" w:rsidP="00BC4EFC">
            <w:pPr>
              <w:spacing w:before="40" w:after="40"/>
              <w:jc w:val="center"/>
              <w:rPr>
                <w:rFonts w:ascii="Calibri" w:hAnsi="Calibri"/>
              </w:rPr>
            </w:pPr>
            <w:r w:rsidRPr="00551A44">
              <w:rPr>
                <w:rFonts w:ascii="Calibri" w:hAnsi="Calibri"/>
              </w:rPr>
              <w:t>01/19/2007</w:t>
            </w:r>
          </w:p>
          <w:p w:rsidR="00BC4EFC" w:rsidRPr="00551A44" w:rsidRDefault="00BC4EFC" w:rsidP="00BC4EFC">
            <w:pPr>
              <w:spacing w:before="40" w:after="40"/>
              <w:jc w:val="center"/>
              <w:rPr>
                <w:rFonts w:ascii="Calibri" w:hAnsi="Calibri"/>
              </w:rPr>
            </w:pPr>
            <w:r w:rsidRPr="00551A44">
              <w:rPr>
                <w:rFonts w:ascii="Calibri" w:hAnsi="Calibri"/>
              </w:rPr>
              <w:t>07/30/2012</w:t>
            </w:r>
          </w:p>
          <w:p w:rsidR="00BC4EFC" w:rsidRPr="00551A44" w:rsidRDefault="00BC4EFC" w:rsidP="00BC4EFC">
            <w:pPr>
              <w:spacing w:before="40" w:after="40"/>
              <w:jc w:val="center"/>
              <w:rPr>
                <w:rFonts w:ascii="Calibri" w:hAnsi="Calibri"/>
              </w:rPr>
            </w:pPr>
            <w:r w:rsidRPr="00551A44">
              <w:rPr>
                <w:rFonts w:ascii="Calibri" w:hAnsi="Calibri"/>
              </w:rPr>
              <w:t>03/31/2007</w:t>
            </w:r>
          </w:p>
          <w:p w:rsidR="00BC4EFC" w:rsidRPr="00551A44" w:rsidRDefault="00BC4EFC" w:rsidP="00BC4EFC">
            <w:pPr>
              <w:spacing w:before="40" w:after="40"/>
              <w:jc w:val="center"/>
              <w:rPr>
                <w:rFonts w:ascii="Calibri" w:hAnsi="Calibri"/>
              </w:rPr>
            </w:pPr>
            <w:r w:rsidRPr="00551A44">
              <w:rPr>
                <w:rFonts w:ascii="Calibri" w:hAnsi="Calibri"/>
              </w:rPr>
              <w:t>01/19/2008</w:t>
            </w:r>
          </w:p>
          <w:p w:rsidR="00BC4EFC" w:rsidRPr="00551A44" w:rsidRDefault="00BC4EFC" w:rsidP="00BC4EFC">
            <w:pPr>
              <w:spacing w:before="40" w:after="40"/>
              <w:jc w:val="center"/>
              <w:rPr>
                <w:rFonts w:ascii="Calibri" w:hAnsi="Calibri"/>
              </w:rPr>
            </w:pPr>
            <w:r w:rsidRPr="00551A44">
              <w:rPr>
                <w:rFonts w:ascii="Calibri" w:hAnsi="Calibri"/>
              </w:rPr>
              <w:t>05/13/2013</w:t>
            </w:r>
          </w:p>
          <w:p w:rsidR="00BC4EFC" w:rsidRPr="00551A44" w:rsidRDefault="00BC4EFC" w:rsidP="00BC4EFC">
            <w:pPr>
              <w:spacing w:before="40" w:after="40"/>
              <w:jc w:val="center"/>
              <w:rPr>
                <w:rFonts w:ascii="Calibri" w:hAnsi="Calibri"/>
              </w:rPr>
            </w:pPr>
            <w:r w:rsidRPr="00551A44">
              <w:rPr>
                <w:rFonts w:ascii="Calibri" w:hAnsi="Calibri"/>
              </w:rPr>
              <w:t>04/07/2017</w:t>
            </w:r>
          </w:p>
        </w:tc>
        <w:tc>
          <w:tcPr>
            <w:tcW w:w="3619" w:type="dxa"/>
            <w:tcBorders>
              <w:top w:val="single" w:sz="4" w:space="0" w:color="auto"/>
              <w:left w:val="single" w:sz="4" w:space="0" w:color="auto"/>
              <w:bottom w:val="single" w:sz="4" w:space="0" w:color="auto"/>
              <w:right w:val="single" w:sz="4" w:space="0" w:color="auto"/>
            </w:tcBorders>
          </w:tcPr>
          <w:p w:rsidR="00BC4EFC" w:rsidRPr="00BC4EFC" w:rsidRDefault="00BC4EFC" w:rsidP="00BC4EFC">
            <w:pPr>
              <w:spacing w:before="40" w:after="40"/>
              <w:jc w:val="center"/>
              <w:rPr>
                <w:rFonts w:ascii="Calibri" w:hAnsi="Calibri"/>
              </w:rPr>
            </w:pPr>
          </w:p>
          <w:p w:rsidR="00BC4EFC" w:rsidRPr="00BC4EFC" w:rsidRDefault="00BC4EFC" w:rsidP="00BC4EFC">
            <w:pPr>
              <w:spacing w:before="40" w:after="40"/>
              <w:jc w:val="center"/>
              <w:rPr>
                <w:rFonts w:ascii="Calibri" w:hAnsi="Calibri"/>
              </w:rPr>
            </w:pPr>
          </w:p>
          <w:p w:rsidR="00BC4EFC" w:rsidRPr="00BC4EFC" w:rsidRDefault="00BC4EFC" w:rsidP="00BC4EFC">
            <w:pPr>
              <w:spacing w:before="40" w:after="40"/>
              <w:jc w:val="center"/>
              <w:rPr>
                <w:rFonts w:ascii="Calibri" w:hAnsi="Calibri"/>
              </w:rPr>
            </w:pPr>
          </w:p>
          <w:p w:rsidR="00BC4EFC" w:rsidRPr="00551A44" w:rsidRDefault="00BC4EFC" w:rsidP="00BC4EFC">
            <w:pPr>
              <w:spacing w:before="40" w:after="40"/>
              <w:rPr>
                <w:rFonts w:ascii="Calibri" w:hAnsi="Calibri"/>
                <w:szCs w:val="18"/>
              </w:rPr>
            </w:pPr>
            <w:r w:rsidRPr="00551A44">
              <w:rPr>
                <w:rFonts w:ascii="Calibri" w:hAnsi="Calibri"/>
                <w:szCs w:val="18"/>
              </w:rPr>
              <w:t>Permit Transfer</w:t>
            </w:r>
          </w:p>
          <w:p w:rsidR="00BC4EFC" w:rsidRPr="00551A44" w:rsidRDefault="00BC4EFC" w:rsidP="00BC4EFC">
            <w:pPr>
              <w:spacing w:before="40" w:after="40"/>
              <w:rPr>
                <w:rFonts w:ascii="Calibri" w:hAnsi="Calibri"/>
                <w:szCs w:val="18"/>
              </w:rPr>
            </w:pPr>
            <w:r w:rsidRPr="00551A44">
              <w:rPr>
                <w:rFonts w:ascii="Calibri" w:hAnsi="Calibri"/>
                <w:szCs w:val="18"/>
              </w:rPr>
              <w:t xml:space="preserve">Permit Extension </w:t>
            </w:r>
          </w:p>
          <w:p w:rsidR="00BC4EFC" w:rsidRPr="00BC4EFC" w:rsidRDefault="00BC4EFC" w:rsidP="00BC4EFC">
            <w:pPr>
              <w:spacing w:before="40" w:after="40"/>
              <w:rPr>
                <w:rFonts w:ascii="Calibri" w:hAnsi="Calibri"/>
                <w:sz w:val="18"/>
                <w:szCs w:val="18"/>
              </w:rPr>
            </w:pPr>
            <w:r w:rsidRPr="00551A44">
              <w:rPr>
                <w:rFonts w:ascii="Calibri" w:hAnsi="Calibri"/>
                <w:szCs w:val="18"/>
              </w:rPr>
              <w:t xml:space="preserve">Concurrently issued with 0990620-007-AV </w:t>
            </w:r>
          </w:p>
        </w:tc>
      </w:tr>
      <w:tr w:rsidR="00BC4EFC" w:rsidRPr="00551A44" w:rsidTr="006F3B45">
        <w:tc>
          <w:tcPr>
            <w:tcW w:w="1188" w:type="dxa"/>
            <w:tcBorders>
              <w:top w:val="single" w:sz="4" w:space="0" w:color="auto"/>
              <w:left w:val="single" w:sz="4" w:space="0" w:color="auto"/>
              <w:bottom w:val="single" w:sz="4" w:space="0" w:color="auto"/>
              <w:right w:val="single" w:sz="4" w:space="0" w:color="auto"/>
            </w:tcBorders>
          </w:tcPr>
          <w:p w:rsidR="00BC4EFC" w:rsidRPr="00BC4EFC" w:rsidRDefault="00BC4EFC" w:rsidP="00BC4EFC">
            <w:pPr>
              <w:spacing w:before="40" w:after="40"/>
              <w:rPr>
                <w:rFonts w:ascii="Calibri" w:hAnsi="Calibri"/>
              </w:rPr>
            </w:pPr>
            <w:r w:rsidRPr="00BC4EFC">
              <w:rPr>
                <w:rFonts w:ascii="Calibri" w:hAnsi="Calibri"/>
              </w:rPr>
              <w:t>-002</w:t>
            </w:r>
          </w:p>
          <w:p w:rsidR="00BC4EFC" w:rsidRPr="00BC4EFC" w:rsidRDefault="00BC4EFC" w:rsidP="00BC4EFC">
            <w:pPr>
              <w:spacing w:before="40" w:after="40"/>
              <w:rPr>
                <w:rFonts w:ascii="Calibri" w:hAnsi="Calibri"/>
              </w:rPr>
            </w:pPr>
          </w:p>
          <w:p w:rsidR="00BC4EFC" w:rsidRPr="00BC4EFC" w:rsidRDefault="00BC4EFC" w:rsidP="00BC4EFC">
            <w:pPr>
              <w:spacing w:before="40" w:after="40"/>
              <w:rPr>
                <w:rFonts w:ascii="Calibri" w:hAnsi="Calibri"/>
              </w:rPr>
            </w:pPr>
          </w:p>
          <w:p w:rsidR="00BC4EFC" w:rsidRPr="00BC4EFC" w:rsidRDefault="00BC4EFC" w:rsidP="00BC4EFC">
            <w:pPr>
              <w:spacing w:before="40" w:after="40"/>
              <w:rPr>
                <w:rFonts w:ascii="Calibri" w:hAnsi="Calibri"/>
              </w:rPr>
            </w:pPr>
          </w:p>
          <w:p w:rsidR="00BC4EFC" w:rsidRPr="00BC4EFC" w:rsidRDefault="00BC4EFC" w:rsidP="00BC4EFC">
            <w:pPr>
              <w:spacing w:before="40" w:after="40"/>
              <w:rPr>
                <w:rFonts w:ascii="Calibri" w:hAnsi="Calibri"/>
              </w:rPr>
            </w:pPr>
          </w:p>
          <w:p w:rsidR="00BC4EFC" w:rsidRPr="00BC4EFC" w:rsidRDefault="00BC4EFC" w:rsidP="00BC4EFC">
            <w:pPr>
              <w:spacing w:before="40" w:after="40"/>
              <w:rPr>
                <w:rFonts w:ascii="Calibri" w:hAnsi="Calibri"/>
              </w:rPr>
            </w:pPr>
            <w:r w:rsidRPr="00BC4EFC">
              <w:rPr>
                <w:rFonts w:ascii="Calibri" w:hAnsi="Calibri"/>
              </w:rPr>
              <w:t>(008)</w:t>
            </w:r>
          </w:p>
          <w:p w:rsidR="00BC4EFC" w:rsidRPr="00BC4EFC" w:rsidRDefault="00BC4EFC" w:rsidP="00BC4EFC">
            <w:pPr>
              <w:spacing w:before="40" w:after="40"/>
              <w:rPr>
                <w:rFonts w:ascii="Calibri" w:hAnsi="Calibri"/>
              </w:rPr>
            </w:pPr>
          </w:p>
        </w:tc>
        <w:tc>
          <w:tcPr>
            <w:tcW w:w="3690" w:type="dxa"/>
            <w:tcBorders>
              <w:top w:val="single" w:sz="4" w:space="0" w:color="auto"/>
              <w:left w:val="single" w:sz="4" w:space="0" w:color="auto"/>
              <w:bottom w:val="single" w:sz="4" w:space="0" w:color="auto"/>
              <w:right w:val="single" w:sz="4" w:space="0" w:color="auto"/>
            </w:tcBorders>
          </w:tcPr>
          <w:p w:rsidR="00BC4EFC" w:rsidRPr="00BC4EFC" w:rsidRDefault="00BC4EFC" w:rsidP="00BC4EFC">
            <w:pPr>
              <w:spacing w:before="40" w:after="40"/>
              <w:rPr>
                <w:rFonts w:ascii="Calibri" w:hAnsi="Calibri"/>
              </w:rPr>
            </w:pPr>
            <w:r w:rsidRPr="00BC4EFC">
              <w:rPr>
                <w:rFonts w:ascii="Calibri" w:hAnsi="Calibri"/>
              </w:rPr>
              <w:t xml:space="preserve">Volatile Organic liquid Storage Tanks </w:t>
            </w:r>
          </w:p>
          <w:p w:rsidR="00BC4EFC" w:rsidRPr="00BC4EFC" w:rsidRDefault="00BC4EFC" w:rsidP="00BC4EFC">
            <w:pPr>
              <w:spacing w:before="40" w:after="40"/>
              <w:rPr>
                <w:rFonts w:ascii="Calibri" w:hAnsi="Calibri"/>
              </w:rPr>
            </w:pPr>
          </w:p>
          <w:p w:rsidR="00BC4EFC" w:rsidRPr="00BC4EFC" w:rsidRDefault="00BC4EFC" w:rsidP="00BC4EFC">
            <w:pPr>
              <w:spacing w:before="40" w:after="40"/>
              <w:rPr>
                <w:rFonts w:ascii="Calibri" w:hAnsi="Calibri"/>
              </w:rPr>
            </w:pPr>
          </w:p>
          <w:p w:rsidR="00BC4EFC" w:rsidRPr="00BC4EFC" w:rsidRDefault="00BC4EFC" w:rsidP="00BC4EFC">
            <w:pPr>
              <w:spacing w:before="40" w:after="40"/>
              <w:rPr>
                <w:rFonts w:ascii="Calibri" w:hAnsi="Calibri"/>
              </w:rPr>
            </w:pPr>
          </w:p>
          <w:p w:rsidR="00BC4EFC" w:rsidRPr="00BC4EFC" w:rsidRDefault="00BC4EFC" w:rsidP="00BC4EFC">
            <w:pPr>
              <w:spacing w:before="40" w:after="40"/>
              <w:rPr>
                <w:rFonts w:ascii="Calibri" w:hAnsi="Calibri"/>
              </w:rPr>
            </w:pPr>
          </w:p>
          <w:p w:rsidR="00BC4EFC" w:rsidRPr="00BC4EFC" w:rsidRDefault="00BC4EFC" w:rsidP="00BC4EFC">
            <w:pPr>
              <w:spacing w:before="40" w:after="40"/>
              <w:rPr>
                <w:rFonts w:ascii="Calibri" w:hAnsi="Calibri"/>
              </w:rPr>
            </w:pPr>
            <w:r w:rsidRPr="00BC4EFC">
              <w:rPr>
                <w:rFonts w:ascii="Calibri" w:hAnsi="Calibri"/>
              </w:rPr>
              <w:t>(EU 002 is renumbered to EU 008)</w:t>
            </w:r>
          </w:p>
          <w:p w:rsidR="00BC4EFC" w:rsidRPr="00BC4EFC" w:rsidRDefault="00BC4EFC" w:rsidP="00BC4EFC">
            <w:pPr>
              <w:spacing w:before="40" w:after="40"/>
              <w:rPr>
                <w:rFonts w:ascii="Calibri" w:hAnsi="Calibri"/>
              </w:rPr>
            </w:pPr>
            <w:r w:rsidRPr="00BC4EFC">
              <w:rPr>
                <w:rFonts w:ascii="Calibri" w:hAnsi="Calibri"/>
                <w:i/>
                <w:sz w:val="16"/>
                <w:szCs w:val="16"/>
              </w:rPr>
              <w:t>See note below</w:t>
            </w:r>
          </w:p>
        </w:tc>
        <w:tc>
          <w:tcPr>
            <w:tcW w:w="2520" w:type="dxa"/>
            <w:gridSpan w:val="2"/>
            <w:tcBorders>
              <w:top w:val="single" w:sz="4" w:space="0" w:color="auto"/>
              <w:left w:val="single" w:sz="4" w:space="0" w:color="auto"/>
              <w:bottom w:val="single" w:sz="4" w:space="0" w:color="auto"/>
              <w:right w:val="single" w:sz="4" w:space="0" w:color="auto"/>
            </w:tcBorders>
          </w:tcPr>
          <w:p w:rsidR="00BC4EFC" w:rsidRPr="00BC4EFC" w:rsidRDefault="00BC4EFC" w:rsidP="00BC4EFC">
            <w:pPr>
              <w:spacing w:before="40" w:after="40"/>
              <w:jc w:val="center"/>
              <w:rPr>
                <w:rFonts w:ascii="Calibri" w:hAnsi="Calibri"/>
              </w:rPr>
            </w:pPr>
            <w:r w:rsidRPr="00BC4EFC">
              <w:rPr>
                <w:rFonts w:ascii="Calibri" w:hAnsi="Calibri"/>
              </w:rPr>
              <w:t>099-0620-001-AC</w:t>
            </w:r>
          </w:p>
          <w:p w:rsidR="00BC4EFC" w:rsidRPr="00BC4EFC" w:rsidRDefault="00BC4EFC" w:rsidP="00BC4EFC">
            <w:pPr>
              <w:spacing w:before="40" w:after="40"/>
              <w:jc w:val="center"/>
              <w:rPr>
                <w:rFonts w:ascii="Calibri" w:hAnsi="Calibri"/>
              </w:rPr>
            </w:pPr>
            <w:r w:rsidRPr="00BC4EFC">
              <w:rPr>
                <w:rFonts w:ascii="Calibri" w:hAnsi="Calibri"/>
              </w:rPr>
              <w:t>099-0620-002-AC</w:t>
            </w:r>
          </w:p>
          <w:p w:rsidR="00BC4EFC" w:rsidRPr="00BC4EFC" w:rsidRDefault="00BC4EFC" w:rsidP="00BC4EFC">
            <w:pPr>
              <w:spacing w:before="40" w:after="40"/>
              <w:jc w:val="center"/>
              <w:rPr>
                <w:rFonts w:ascii="Calibri" w:hAnsi="Calibri"/>
              </w:rPr>
            </w:pPr>
            <w:r w:rsidRPr="00BC4EFC">
              <w:rPr>
                <w:rFonts w:ascii="Calibri" w:hAnsi="Calibri"/>
              </w:rPr>
              <w:t>099-0620-003-AV</w:t>
            </w:r>
          </w:p>
          <w:p w:rsidR="00BC4EFC" w:rsidRPr="00BC4EFC" w:rsidRDefault="00BC4EFC" w:rsidP="00BC4EFC">
            <w:pPr>
              <w:spacing w:before="40" w:after="40"/>
              <w:jc w:val="center"/>
              <w:rPr>
                <w:rFonts w:ascii="Calibri" w:hAnsi="Calibri"/>
              </w:rPr>
            </w:pPr>
            <w:r w:rsidRPr="00BC4EFC">
              <w:rPr>
                <w:rFonts w:ascii="Calibri" w:hAnsi="Calibri"/>
              </w:rPr>
              <w:t>099-0620-004-AC</w:t>
            </w:r>
          </w:p>
          <w:p w:rsidR="00BC4EFC" w:rsidRPr="00BC4EFC" w:rsidRDefault="00BC4EFC" w:rsidP="00BC4EFC">
            <w:pPr>
              <w:spacing w:before="40" w:after="40"/>
              <w:jc w:val="center"/>
              <w:rPr>
                <w:rFonts w:ascii="Calibri" w:hAnsi="Calibri"/>
              </w:rPr>
            </w:pPr>
            <w:r w:rsidRPr="00BC4EFC">
              <w:rPr>
                <w:rFonts w:ascii="Calibri" w:hAnsi="Calibri"/>
              </w:rPr>
              <w:t>099-0620-005-AC</w:t>
            </w:r>
          </w:p>
          <w:p w:rsidR="00BC4EFC" w:rsidRPr="00BC4EFC" w:rsidRDefault="00BC4EFC" w:rsidP="00BC4EFC">
            <w:pPr>
              <w:spacing w:before="40" w:after="40"/>
              <w:jc w:val="center"/>
              <w:rPr>
                <w:rFonts w:ascii="Calibri" w:hAnsi="Calibri"/>
              </w:rPr>
            </w:pPr>
            <w:r w:rsidRPr="00BC4EFC">
              <w:rPr>
                <w:rFonts w:ascii="Calibri" w:hAnsi="Calibri"/>
              </w:rPr>
              <w:t>0990620-006-AC</w:t>
            </w:r>
          </w:p>
          <w:p w:rsidR="00BC4EFC" w:rsidRPr="00BC4EFC" w:rsidRDefault="00BC4EFC" w:rsidP="00BC4EFC">
            <w:pPr>
              <w:spacing w:before="40" w:after="40"/>
              <w:jc w:val="center"/>
              <w:rPr>
                <w:rFonts w:ascii="Calibri" w:hAnsi="Calibri"/>
              </w:rPr>
            </w:pPr>
            <w:r w:rsidRPr="00BC4EFC">
              <w:rPr>
                <w:rFonts w:ascii="Calibri" w:hAnsi="Calibri"/>
              </w:rPr>
              <w:t>0990620-007-AV</w:t>
            </w:r>
          </w:p>
        </w:tc>
        <w:tc>
          <w:tcPr>
            <w:tcW w:w="1691" w:type="dxa"/>
            <w:tcBorders>
              <w:top w:val="single" w:sz="4" w:space="0" w:color="auto"/>
              <w:left w:val="single" w:sz="4" w:space="0" w:color="auto"/>
              <w:bottom w:val="single" w:sz="4" w:space="0" w:color="auto"/>
              <w:right w:val="single" w:sz="4" w:space="0" w:color="auto"/>
            </w:tcBorders>
          </w:tcPr>
          <w:p w:rsidR="00BC4EFC" w:rsidRPr="00551A44" w:rsidRDefault="00BC4EFC" w:rsidP="00BC4EFC">
            <w:pPr>
              <w:spacing w:before="40" w:after="40"/>
              <w:jc w:val="center"/>
              <w:rPr>
                <w:rFonts w:ascii="Calibri" w:hAnsi="Calibri"/>
              </w:rPr>
            </w:pPr>
            <w:r w:rsidRPr="00551A44">
              <w:rPr>
                <w:rFonts w:ascii="Calibri" w:hAnsi="Calibri"/>
              </w:rPr>
              <w:t>03/04/2004</w:t>
            </w:r>
          </w:p>
          <w:p w:rsidR="00BC4EFC" w:rsidRPr="00551A44" w:rsidRDefault="00BC4EFC" w:rsidP="00BC4EFC">
            <w:pPr>
              <w:spacing w:before="40" w:after="40"/>
              <w:jc w:val="center"/>
              <w:rPr>
                <w:rFonts w:ascii="Calibri" w:hAnsi="Calibri"/>
              </w:rPr>
            </w:pPr>
            <w:r w:rsidRPr="00551A44">
              <w:rPr>
                <w:rFonts w:ascii="Calibri" w:hAnsi="Calibri"/>
              </w:rPr>
              <w:t>01/20/2006</w:t>
            </w:r>
          </w:p>
          <w:p w:rsidR="00BC4EFC" w:rsidRPr="00551A44" w:rsidRDefault="00BC4EFC" w:rsidP="00BC4EFC">
            <w:pPr>
              <w:spacing w:before="40" w:after="40"/>
              <w:jc w:val="center"/>
              <w:rPr>
                <w:rFonts w:ascii="Calibri" w:hAnsi="Calibri"/>
              </w:rPr>
            </w:pPr>
            <w:r w:rsidRPr="00551A44">
              <w:rPr>
                <w:rFonts w:ascii="Calibri" w:hAnsi="Calibri"/>
              </w:rPr>
              <w:t>08/27/2007</w:t>
            </w:r>
          </w:p>
          <w:p w:rsidR="00BC4EFC" w:rsidRPr="00551A44" w:rsidRDefault="00BC4EFC" w:rsidP="00BC4EFC">
            <w:pPr>
              <w:spacing w:before="40" w:after="40"/>
              <w:jc w:val="center"/>
              <w:rPr>
                <w:rFonts w:ascii="Calibri" w:hAnsi="Calibri"/>
              </w:rPr>
            </w:pPr>
            <w:r w:rsidRPr="00551A44">
              <w:rPr>
                <w:rFonts w:ascii="Calibri" w:hAnsi="Calibri"/>
              </w:rPr>
              <w:t>03/31/2006</w:t>
            </w:r>
          </w:p>
          <w:p w:rsidR="00BC4EFC" w:rsidRPr="00551A44" w:rsidRDefault="00BC4EFC" w:rsidP="00BC4EFC">
            <w:pPr>
              <w:spacing w:before="40" w:after="40"/>
              <w:jc w:val="center"/>
              <w:rPr>
                <w:rFonts w:ascii="Calibri" w:hAnsi="Calibri"/>
              </w:rPr>
            </w:pPr>
            <w:r w:rsidRPr="00551A44">
              <w:rPr>
                <w:rFonts w:ascii="Calibri" w:hAnsi="Calibri"/>
              </w:rPr>
              <w:t>10/27/2006</w:t>
            </w:r>
          </w:p>
          <w:p w:rsidR="00BC4EFC" w:rsidRPr="00551A44" w:rsidRDefault="00BC4EFC" w:rsidP="00BC4EFC">
            <w:pPr>
              <w:spacing w:before="40" w:after="40"/>
              <w:jc w:val="center"/>
              <w:rPr>
                <w:rFonts w:ascii="Calibri" w:hAnsi="Calibri"/>
              </w:rPr>
            </w:pPr>
            <w:r w:rsidRPr="00551A44">
              <w:rPr>
                <w:rFonts w:ascii="Calibri" w:hAnsi="Calibri"/>
              </w:rPr>
              <w:t>01/31/2012</w:t>
            </w:r>
          </w:p>
          <w:p w:rsidR="00BC4EFC" w:rsidRPr="00551A44" w:rsidRDefault="00BC4EFC" w:rsidP="00551A44">
            <w:pPr>
              <w:spacing w:before="40" w:after="40"/>
              <w:jc w:val="center"/>
              <w:rPr>
                <w:rFonts w:ascii="Calibri" w:hAnsi="Calibri"/>
              </w:rPr>
            </w:pPr>
            <w:r w:rsidRPr="00551A44">
              <w:rPr>
                <w:rFonts w:ascii="Calibri" w:hAnsi="Calibri"/>
              </w:rPr>
              <w:t>04/</w:t>
            </w:r>
            <w:r w:rsidR="00551A44" w:rsidRPr="00551A44">
              <w:rPr>
                <w:rFonts w:ascii="Calibri" w:hAnsi="Calibri"/>
              </w:rPr>
              <w:t>13</w:t>
            </w:r>
            <w:r w:rsidRPr="00551A44">
              <w:rPr>
                <w:rFonts w:ascii="Calibri" w:hAnsi="Calibri"/>
              </w:rPr>
              <w:t>/2012</w:t>
            </w:r>
          </w:p>
        </w:tc>
        <w:tc>
          <w:tcPr>
            <w:tcW w:w="1692" w:type="dxa"/>
            <w:tcBorders>
              <w:top w:val="single" w:sz="4" w:space="0" w:color="auto"/>
              <w:left w:val="single" w:sz="4" w:space="0" w:color="auto"/>
              <w:bottom w:val="single" w:sz="4" w:space="0" w:color="auto"/>
              <w:right w:val="single" w:sz="4" w:space="0" w:color="auto"/>
            </w:tcBorders>
          </w:tcPr>
          <w:p w:rsidR="00BC4EFC" w:rsidRPr="00551A44" w:rsidRDefault="00BC4EFC" w:rsidP="00BC4EFC">
            <w:pPr>
              <w:spacing w:before="40" w:after="40"/>
              <w:jc w:val="center"/>
              <w:rPr>
                <w:rFonts w:ascii="Calibri" w:hAnsi="Calibri"/>
              </w:rPr>
            </w:pPr>
            <w:r w:rsidRPr="00551A44">
              <w:rPr>
                <w:rFonts w:ascii="Calibri" w:hAnsi="Calibri"/>
              </w:rPr>
              <w:t>03/02/2006</w:t>
            </w:r>
          </w:p>
          <w:p w:rsidR="00BC4EFC" w:rsidRPr="00551A44" w:rsidRDefault="00BC4EFC" w:rsidP="00BC4EFC">
            <w:pPr>
              <w:spacing w:before="40" w:after="40"/>
              <w:jc w:val="center"/>
              <w:rPr>
                <w:rFonts w:ascii="Calibri" w:hAnsi="Calibri"/>
              </w:rPr>
            </w:pPr>
            <w:r w:rsidRPr="00551A44">
              <w:rPr>
                <w:rFonts w:ascii="Calibri" w:hAnsi="Calibri"/>
              </w:rPr>
              <w:t>01/19/2007</w:t>
            </w:r>
          </w:p>
          <w:p w:rsidR="00BC4EFC" w:rsidRPr="00551A44" w:rsidRDefault="00BC4EFC" w:rsidP="00BC4EFC">
            <w:pPr>
              <w:spacing w:before="40" w:after="40"/>
              <w:jc w:val="center"/>
              <w:rPr>
                <w:rFonts w:ascii="Calibri" w:hAnsi="Calibri"/>
              </w:rPr>
            </w:pPr>
            <w:r w:rsidRPr="00551A44">
              <w:rPr>
                <w:rFonts w:ascii="Calibri" w:hAnsi="Calibri"/>
              </w:rPr>
              <w:t>07/30/2012</w:t>
            </w:r>
          </w:p>
          <w:p w:rsidR="00BC4EFC" w:rsidRPr="00551A44" w:rsidRDefault="00BC4EFC" w:rsidP="00BC4EFC">
            <w:pPr>
              <w:spacing w:before="40" w:after="40"/>
              <w:jc w:val="center"/>
              <w:rPr>
                <w:rFonts w:ascii="Calibri" w:hAnsi="Calibri"/>
              </w:rPr>
            </w:pPr>
            <w:r w:rsidRPr="00551A44">
              <w:rPr>
                <w:rFonts w:ascii="Calibri" w:hAnsi="Calibri"/>
              </w:rPr>
              <w:t>03/31/2007</w:t>
            </w:r>
          </w:p>
          <w:p w:rsidR="00BC4EFC" w:rsidRPr="00551A44" w:rsidRDefault="00BC4EFC" w:rsidP="00BC4EFC">
            <w:pPr>
              <w:spacing w:before="40" w:after="40"/>
              <w:jc w:val="center"/>
              <w:rPr>
                <w:rFonts w:ascii="Calibri" w:hAnsi="Calibri"/>
              </w:rPr>
            </w:pPr>
            <w:r w:rsidRPr="00551A44">
              <w:rPr>
                <w:rFonts w:ascii="Calibri" w:hAnsi="Calibri"/>
              </w:rPr>
              <w:t>01/19/2008</w:t>
            </w:r>
          </w:p>
          <w:p w:rsidR="00BC4EFC" w:rsidRPr="00551A44" w:rsidRDefault="00BC4EFC" w:rsidP="00BC4EFC">
            <w:pPr>
              <w:spacing w:before="40" w:after="40"/>
              <w:jc w:val="center"/>
              <w:rPr>
                <w:rFonts w:ascii="Calibri" w:hAnsi="Calibri"/>
              </w:rPr>
            </w:pPr>
            <w:r w:rsidRPr="00551A44">
              <w:rPr>
                <w:rFonts w:ascii="Calibri" w:hAnsi="Calibri"/>
              </w:rPr>
              <w:t>05/13/2013</w:t>
            </w:r>
          </w:p>
          <w:p w:rsidR="00BC4EFC" w:rsidRPr="00551A44" w:rsidRDefault="00BC4EFC" w:rsidP="00BC4EFC">
            <w:pPr>
              <w:spacing w:before="40" w:after="40"/>
              <w:jc w:val="center"/>
              <w:rPr>
                <w:rFonts w:ascii="Calibri" w:hAnsi="Calibri"/>
              </w:rPr>
            </w:pPr>
            <w:r w:rsidRPr="00551A44">
              <w:rPr>
                <w:rFonts w:ascii="Calibri" w:hAnsi="Calibri"/>
              </w:rPr>
              <w:t>04/07/2017</w:t>
            </w:r>
          </w:p>
        </w:tc>
        <w:tc>
          <w:tcPr>
            <w:tcW w:w="3619" w:type="dxa"/>
            <w:tcBorders>
              <w:top w:val="single" w:sz="4" w:space="0" w:color="auto"/>
              <w:left w:val="single" w:sz="4" w:space="0" w:color="auto"/>
              <w:bottom w:val="single" w:sz="4" w:space="0" w:color="auto"/>
              <w:right w:val="single" w:sz="4" w:space="0" w:color="auto"/>
            </w:tcBorders>
          </w:tcPr>
          <w:p w:rsidR="00BC4EFC" w:rsidRPr="00551A44" w:rsidRDefault="00BC4EFC" w:rsidP="00BC4EFC">
            <w:pPr>
              <w:spacing w:before="40" w:after="40"/>
              <w:jc w:val="center"/>
              <w:rPr>
                <w:rFonts w:ascii="Calibri" w:hAnsi="Calibri"/>
              </w:rPr>
            </w:pPr>
          </w:p>
          <w:p w:rsidR="00BC4EFC" w:rsidRPr="00551A44" w:rsidRDefault="00BC4EFC" w:rsidP="00BC4EFC">
            <w:pPr>
              <w:spacing w:before="40" w:after="40"/>
              <w:jc w:val="center"/>
              <w:rPr>
                <w:rFonts w:ascii="Calibri" w:hAnsi="Calibri"/>
              </w:rPr>
            </w:pPr>
          </w:p>
          <w:p w:rsidR="00BC4EFC" w:rsidRPr="00551A44" w:rsidRDefault="00BC4EFC" w:rsidP="00BC4EFC">
            <w:pPr>
              <w:spacing w:before="40" w:after="40"/>
              <w:jc w:val="center"/>
              <w:rPr>
                <w:rFonts w:ascii="Calibri" w:hAnsi="Calibri"/>
              </w:rPr>
            </w:pPr>
          </w:p>
          <w:p w:rsidR="00BC4EFC" w:rsidRPr="00551A44" w:rsidRDefault="00BC4EFC" w:rsidP="00BC4EFC">
            <w:pPr>
              <w:spacing w:before="40" w:after="40"/>
              <w:rPr>
                <w:rFonts w:ascii="Calibri" w:hAnsi="Calibri"/>
                <w:szCs w:val="18"/>
              </w:rPr>
            </w:pPr>
            <w:r w:rsidRPr="00551A44">
              <w:rPr>
                <w:rFonts w:ascii="Calibri" w:hAnsi="Calibri"/>
                <w:szCs w:val="18"/>
              </w:rPr>
              <w:t>Permit Transfer</w:t>
            </w:r>
          </w:p>
          <w:p w:rsidR="00BC4EFC" w:rsidRPr="00551A44" w:rsidRDefault="00BC4EFC" w:rsidP="00BC4EFC">
            <w:pPr>
              <w:spacing w:before="40" w:after="40"/>
              <w:rPr>
                <w:rFonts w:ascii="Calibri" w:hAnsi="Calibri"/>
                <w:szCs w:val="18"/>
              </w:rPr>
            </w:pPr>
            <w:r w:rsidRPr="00551A44">
              <w:rPr>
                <w:rFonts w:ascii="Calibri" w:hAnsi="Calibri"/>
                <w:szCs w:val="18"/>
              </w:rPr>
              <w:t>Permit Extension</w:t>
            </w:r>
          </w:p>
          <w:p w:rsidR="00BC4EFC" w:rsidRPr="00551A44" w:rsidRDefault="00BC4EFC" w:rsidP="00BC4EFC">
            <w:pPr>
              <w:spacing w:before="40" w:after="40"/>
              <w:rPr>
                <w:rFonts w:ascii="Calibri" w:hAnsi="Calibri"/>
                <w:szCs w:val="18"/>
              </w:rPr>
            </w:pPr>
            <w:r w:rsidRPr="00551A44">
              <w:rPr>
                <w:rFonts w:ascii="Calibri" w:hAnsi="Calibri"/>
                <w:szCs w:val="18"/>
              </w:rPr>
              <w:t>Concurrently issued with 0990620-007-AV</w:t>
            </w:r>
          </w:p>
        </w:tc>
      </w:tr>
      <w:tr w:rsidR="00BC4EFC" w:rsidRPr="00BC4EFC" w:rsidTr="006F3B45">
        <w:trPr>
          <w:cantSplit/>
        </w:trPr>
        <w:tc>
          <w:tcPr>
            <w:tcW w:w="14400" w:type="dxa"/>
            <w:gridSpan w:val="7"/>
            <w:tcBorders>
              <w:top w:val="single" w:sz="4" w:space="0" w:color="auto"/>
              <w:left w:val="nil"/>
              <w:bottom w:val="nil"/>
              <w:right w:val="nil"/>
            </w:tcBorders>
          </w:tcPr>
          <w:p w:rsidR="00BC4EFC" w:rsidRPr="00BC4EFC" w:rsidRDefault="00BC4EFC" w:rsidP="00BC4EFC">
            <w:pPr>
              <w:tabs>
                <w:tab w:val="left" w:pos="360"/>
                <w:tab w:val="left" w:pos="1260"/>
                <w:tab w:val="left" w:pos="1800"/>
                <w:tab w:val="left" w:pos="1980"/>
              </w:tabs>
              <w:spacing w:before="60" w:after="60"/>
              <w:rPr>
                <w:rFonts w:ascii="Calibri" w:hAnsi="Calibri"/>
                <w:b/>
              </w:rPr>
            </w:pPr>
            <w:r w:rsidRPr="00BC4EFC">
              <w:rPr>
                <w:rFonts w:ascii="Calibri" w:hAnsi="Calibri"/>
                <w:b/>
              </w:rPr>
              <w:t>ID Number Changes (for tracking purposes)</w:t>
            </w:r>
          </w:p>
        </w:tc>
      </w:tr>
    </w:tbl>
    <w:p w:rsidR="00E711CA" w:rsidRDefault="00E711CA" w:rsidP="00384717">
      <w:pPr>
        <w:spacing w:after="120"/>
      </w:pPr>
    </w:p>
    <w:sectPr w:rsidR="00E711CA" w:rsidSect="004F3821">
      <w:headerReference w:type="default" r:id="rId25"/>
      <w:footerReference w:type="default" r:id="rId26"/>
      <w:pgSz w:w="15840" w:h="12240" w:orient="landscape" w:code="1"/>
      <w:pgMar w:top="1440" w:right="1440" w:bottom="1440" w:left="1152" w:header="720" w:footer="720" w:gutter="0"/>
      <w:paperSrc w:first="15" w:other="15"/>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3B45" w:rsidRDefault="006F3B45">
      <w:r>
        <w:separator/>
      </w:r>
    </w:p>
  </w:endnote>
  <w:endnote w:type="continuationSeparator" w:id="0">
    <w:p w:rsidR="006F3B45" w:rsidRDefault="006F3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126E" w:rsidRDefault="007C126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3B45" w:rsidRPr="00D6111F" w:rsidRDefault="006F3B45" w:rsidP="00A82E23">
    <w:pPr>
      <w:pStyle w:val="Footer"/>
      <w:pBdr>
        <w:top w:val="single" w:sz="4" w:space="2" w:color="auto"/>
      </w:pBdr>
      <w:tabs>
        <w:tab w:val="left" w:pos="7049"/>
      </w:tabs>
      <w:rPr>
        <w:rFonts w:ascii="Calibri" w:hAnsi="Calibri"/>
        <w:sz w:val="18"/>
        <w:szCs w:val="18"/>
      </w:rPr>
    </w:pPr>
    <w:r w:rsidRPr="00D6111F">
      <w:rPr>
        <w:rFonts w:ascii="Calibri" w:hAnsi="Calibri"/>
        <w:sz w:val="18"/>
        <w:szCs w:val="18"/>
      </w:rPr>
      <w:t>South Florida Water Management District</w:t>
    </w:r>
    <w:r w:rsidRPr="00D6111F">
      <w:rPr>
        <w:rFonts w:ascii="Calibri" w:hAnsi="Calibri"/>
        <w:sz w:val="18"/>
        <w:szCs w:val="18"/>
      </w:rPr>
      <w:tab/>
    </w:r>
    <w:r w:rsidRPr="00D6111F">
      <w:rPr>
        <w:rFonts w:ascii="Calibri" w:hAnsi="Calibri"/>
        <w:sz w:val="18"/>
        <w:szCs w:val="18"/>
      </w:rPr>
      <w:tab/>
    </w:r>
    <w:r w:rsidRPr="00A82E23">
      <w:rPr>
        <w:rFonts w:ascii="Calibri" w:hAnsi="Calibri"/>
        <w:color w:val="FF0000"/>
        <w:sz w:val="18"/>
        <w:szCs w:val="18"/>
        <w:u w:val="single"/>
      </w:rPr>
      <w:t xml:space="preserve">DRAFT </w:t>
    </w:r>
    <w:r>
      <w:rPr>
        <w:rFonts w:ascii="Calibri" w:hAnsi="Calibri"/>
        <w:sz w:val="18"/>
        <w:szCs w:val="18"/>
      </w:rPr>
      <w:t>Permit No.: 099062</w:t>
    </w:r>
    <w:r w:rsidRPr="00D6111F">
      <w:rPr>
        <w:rFonts w:ascii="Calibri" w:hAnsi="Calibri"/>
        <w:sz w:val="18"/>
        <w:szCs w:val="18"/>
      </w:rPr>
      <w:t>0-00</w:t>
    </w:r>
    <w:r>
      <w:rPr>
        <w:rFonts w:ascii="Calibri" w:hAnsi="Calibri"/>
        <w:sz w:val="18"/>
        <w:szCs w:val="18"/>
      </w:rPr>
      <w:t>8</w:t>
    </w:r>
    <w:r w:rsidRPr="00D6111F">
      <w:rPr>
        <w:rFonts w:ascii="Calibri" w:hAnsi="Calibri"/>
        <w:sz w:val="18"/>
        <w:szCs w:val="18"/>
      </w:rPr>
      <w:t>-AV</w:t>
    </w:r>
    <w:r w:rsidRPr="00D6111F">
      <w:rPr>
        <w:rFonts w:ascii="Calibri" w:hAnsi="Calibri"/>
        <w:sz w:val="18"/>
        <w:szCs w:val="18"/>
      </w:rPr>
      <w:tab/>
    </w:r>
  </w:p>
  <w:p w:rsidR="006F3B45" w:rsidRPr="00D6111F" w:rsidRDefault="006F3B45" w:rsidP="00A82E23">
    <w:pPr>
      <w:pStyle w:val="Footer"/>
      <w:pBdr>
        <w:top w:val="single" w:sz="4" w:space="2" w:color="auto"/>
      </w:pBdr>
      <w:tabs>
        <w:tab w:val="left" w:pos="7033"/>
      </w:tabs>
      <w:rPr>
        <w:rFonts w:ascii="Calibri" w:hAnsi="Calibri"/>
        <w:sz w:val="18"/>
        <w:szCs w:val="18"/>
      </w:rPr>
    </w:pPr>
    <w:r w:rsidRPr="00D6111F">
      <w:rPr>
        <w:rFonts w:ascii="Calibri" w:hAnsi="Calibri"/>
        <w:sz w:val="18"/>
        <w:szCs w:val="18"/>
      </w:rPr>
      <w:t xml:space="preserve">Pump Station </w:t>
    </w:r>
    <w:r>
      <w:rPr>
        <w:rFonts w:ascii="Calibri" w:hAnsi="Calibri"/>
        <w:sz w:val="18"/>
        <w:szCs w:val="18"/>
      </w:rPr>
      <w:t>S-319</w:t>
    </w:r>
    <w:r w:rsidRPr="00D6111F">
      <w:rPr>
        <w:rFonts w:ascii="Calibri" w:hAnsi="Calibri"/>
        <w:sz w:val="18"/>
        <w:szCs w:val="18"/>
      </w:rPr>
      <w:tab/>
    </w:r>
    <w:r w:rsidRPr="00D6111F">
      <w:rPr>
        <w:rFonts w:ascii="Calibri" w:hAnsi="Calibri"/>
        <w:sz w:val="18"/>
        <w:szCs w:val="18"/>
      </w:rPr>
      <w:tab/>
      <w:t>Title V Air Operation Permit Renewal</w:t>
    </w:r>
    <w:r w:rsidRPr="00D6111F">
      <w:rPr>
        <w:rFonts w:ascii="Calibri" w:hAnsi="Calibri"/>
        <w:sz w:val="18"/>
        <w:szCs w:val="18"/>
      </w:rPr>
      <w:tab/>
    </w:r>
  </w:p>
  <w:p w:rsidR="006F3B45" w:rsidRPr="00F8513C" w:rsidRDefault="006F3B45">
    <w:pPr>
      <w:pStyle w:val="Footer"/>
      <w:tabs>
        <w:tab w:val="clear" w:pos="4320"/>
        <w:tab w:val="clear" w:pos="8640"/>
      </w:tabs>
      <w:jc w:val="center"/>
      <w:rPr>
        <w:sz w:val="20"/>
      </w:rPr>
    </w:pPr>
    <w:r w:rsidRPr="00F8513C">
      <w:rPr>
        <w:sz w:val="20"/>
      </w:rPr>
      <w:t>Page A-</w:t>
    </w:r>
    <w:r w:rsidRPr="00F8513C">
      <w:rPr>
        <w:rStyle w:val="PageNumber"/>
        <w:sz w:val="20"/>
      </w:rPr>
      <w:fldChar w:fldCharType="begin"/>
    </w:r>
    <w:r w:rsidRPr="00F8513C">
      <w:rPr>
        <w:rStyle w:val="PageNumber"/>
        <w:sz w:val="20"/>
      </w:rPr>
      <w:instrText xml:space="preserve"> PAGE </w:instrText>
    </w:r>
    <w:r w:rsidRPr="00F8513C">
      <w:rPr>
        <w:rStyle w:val="PageNumber"/>
        <w:sz w:val="20"/>
      </w:rPr>
      <w:fldChar w:fldCharType="separate"/>
    </w:r>
    <w:r w:rsidR="007C126E">
      <w:rPr>
        <w:rStyle w:val="PageNumber"/>
        <w:noProof/>
        <w:sz w:val="20"/>
      </w:rPr>
      <w:t>1</w:t>
    </w:r>
    <w:r w:rsidRPr="00F8513C">
      <w:rPr>
        <w:rStyle w:val="PageNumber"/>
        <w:sz w:val="20"/>
      </w:rPr>
      <w:fldChar w:fldCharType="end"/>
    </w:r>
    <w:r>
      <w:rPr>
        <w:rStyle w:val="PageNumber"/>
        <w:sz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126E" w:rsidRDefault="007C126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3B45" w:rsidRPr="00384717" w:rsidRDefault="006F3B45" w:rsidP="00384717">
    <w:pPr>
      <w:pBdr>
        <w:top w:val="single" w:sz="4" w:space="1" w:color="auto"/>
      </w:pBdr>
      <w:tabs>
        <w:tab w:val="center" w:pos="4320"/>
        <w:tab w:val="left" w:pos="7049"/>
        <w:tab w:val="right" w:pos="8640"/>
      </w:tabs>
      <w:rPr>
        <w:rFonts w:ascii="Calibri" w:hAnsi="Calibri"/>
        <w:sz w:val="18"/>
        <w:szCs w:val="18"/>
      </w:rPr>
    </w:pPr>
    <w:r w:rsidRPr="00384717">
      <w:rPr>
        <w:rFonts w:ascii="Calibri" w:hAnsi="Calibri"/>
        <w:sz w:val="18"/>
        <w:szCs w:val="18"/>
      </w:rPr>
      <w:t>South Florida Water Management District</w:t>
    </w:r>
    <w:r w:rsidRPr="00384717">
      <w:rPr>
        <w:rFonts w:ascii="Calibri" w:hAnsi="Calibri"/>
        <w:sz w:val="18"/>
        <w:szCs w:val="18"/>
      </w:rPr>
      <w:tab/>
    </w:r>
    <w:r w:rsidRPr="00384717">
      <w:rPr>
        <w:rFonts w:ascii="Calibri" w:hAnsi="Calibri"/>
        <w:sz w:val="18"/>
        <w:szCs w:val="18"/>
      </w:rPr>
      <w:tab/>
    </w:r>
    <w:r w:rsidRPr="00387A00">
      <w:rPr>
        <w:rFonts w:ascii="Calibri" w:hAnsi="Calibri"/>
        <w:color w:val="FF0000"/>
        <w:sz w:val="18"/>
        <w:szCs w:val="18"/>
        <w:u w:val="single"/>
      </w:rPr>
      <w:t>DRAFT</w:t>
    </w:r>
    <w:r w:rsidRPr="00384717">
      <w:rPr>
        <w:rFonts w:ascii="Calibri" w:hAnsi="Calibri"/>
        <w:color w:val="FF0000"/>
        <w:sz w:val="18"/>
        <w:szCs w:val="18"/>
      </w:rPr>
      <w:t xml:space="preserve"> </w:t>
    </w:r>
    <w:r w:rsidRPr="00384717">
      <w:rPr>
        <w:rFonts w:ascii="Calibri" w:hAnsi="Calibri"/>
        <w:sz w:val="18"/>
        <w:szCs w:val="18"/>
      </w:rPr>
      <w:t>Permit No.: 0990620-008-AV</w:t>
    </w:r>
    <w:r w:rsidRPr="00384717">
      <w:rPr>
        <w:rFonts w:ascii="Calibri" w:hAnsi="Calibri"/>
        <w:sz w:val="18"/>
        <w:szCs w:val="18"/>
      </w:rPr>
      <w:tab/>
    </w:r>
  </w:p>
  <w:p w:rsidR="006F3B45" w:rsidRPr="00384717" w:rsidRDefault="006F3B45" w:rsidP="00384717">
    <w:pPr>
      <w:pBdr>
        <w:top w:val="single" w:sz="4" w:space="1" w:color="auto"/>
      </w:pBdr>
      <w:tabs>
        <w:tab w:val="center" w:pos="4320"/>
        <w:tab w:val="left" w:pos="7033"/>
        <w:tab w:val="right" w:pos="8640"/>
      </w:tabs>
      <w:rPr>
        <w:rFonts w:ascii="Calibri" w:hAnsi="Calibri"/>
        <w:sz w:val="18"/>
        <w:szCs w:val="18"/>
      </w:rPr>
    </w:pPr>
    <w:r w:rsidRPr="00384717">
      <w:rPr>
        <w:rFonts w:ascii="Calibri" w:hAnsi="Calibri"/>
        <w:sz w:val="18"/>
        <w:szCs w:val="18"/>
      </w:rPr>
      <w:t>Pump Station S-319</w:t>
    </w:r>
    <w:r w:rsidRPr="00384717">
      <w:rPr>
        <w:rFonts w:ascii="Calibri" w:hAnsi="Calibri"/>
        <w:sz w:val="18"/>
        <w:szCs w:val="18"/>
      </w:rPr>
      <w:tab/>
    </w:r>
    <w:r w:rsidRPr="00384717">
      <w:rPr>
        <w:rFonts w:ascii="Calibri" w:hAnsi="Calibri"/>
        <w:sz w:val="18"/>
        <w:szCs w:val="18"/>
      </w:rPr>
      <w:tab/>
      <w:t>Title V Air Operation Permit Renewal</w:t>
    </w:r>
    <w:r w:rsidRPr="00384717">
      <w:rPr>
        <w:rFonts w:ascii="Calibri" w:hAnsi="Calibri"/>
        <w:sz w:val="18"/>
        <w:szCs w:val="18"/>
      </w:rPr>
      <w:tab/>
    </w:r>
  </w:p>
  <w:p w:rsidR="006F3B45" w:rsidRPr="00384717" w:rsidRDefault="006F3B45" w:rsidP="00384717">
    <w:pPr>
      <w:pStyle w:val="Footer"/>
    </w:pPr>
    <w:r>
      <w:tab/>
      <w:t>Page A-2</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3B45" w:rsidRPr="00384717" w:rsidRDefault="006F3B45" w:rsidP="00384717">
    <w:pPr>
      <w:pBdr>
        <w:top w:val="single" w:sz="4" w:space="1" w:color="auto"/>
      </w:pBdr>
      <w:tabs>
        <w:tab w:val="center" w:pos="4320"/>
        <w:tab w:val="left" w:pos="7049"/>
        <w:tab w:val="right" w:pos="8640"/>
      </w:tabs>
      <w:rPr>
        <w:rFonts w:ascii="Calibri" w:hAnsi="Calibri"/>
        <w:sz w:val="18"/>
        <w:szCs w:val="18"/>
      </w:rPr>
    </w:pPr>
    <w:r w:rsidRPr="00384717">
      <w:rPr>
        <w:rFonts w:ascii="Calibri" w:hAnsi="Calibri"/>
        <w:sz w:val="18"/>
        <w:szCs w:val="18"/>
      </w:rPr>
      <w:t>South Florida Water Management District</w:t>
    </w:r>
    <w:r w:rsidRPr="00384717">
      <w:rPr>
        <w:rFonts w:ascii="Calibri" w:hAnsi="Calibri"/>
        <w:sz w:val="18"/>
        <w:szCs w:val="18"/>
      </w:rPr>
      <w:tab/>
    </w:r>
    <w:r w:rsidRPr="00384717">
      <w:rPr>
        <w:rFonts w:ascii="Calibri" w:hAnsi="Calibri"/>
        <w:sz w:val="18"/>
        <w:szCs w:val="18"/>
      </w:rPr>
      <w:tab/>
    </w:r>
    <w:r w:rsidRPr="00387A00">
      <w:rPr>
        <w:rFonts w:ascii="Calibri" w:hAnsi="Calibri"/>
        <w:color w:val="FF0000"/>
        <w:sz w:val="18"/>
        <w:szCs w:val="18"/>
        <w:u w:val="single"/>
      </w:rPr>
      <w:t>DRAFT</w:t>
    </w:r>
    <w:r w:rsidRPr="00384717">
      <w:rPr>
        <w:rFonts w:ascii="Calibri" w:hAnsi="Calibri"/>
        <w:color w:val="FF0000"/>
        <w:sz w:val="18"/>
        <w:szCs w:val="18"/>
      </w:rPr>
      <w:t xml:space="preserve"> </w:t>
    </w:r>
    <w:r w:rsidRPr="00384717">
      <w:rPr>
        <w:rFonts w:ascii="Calibri" w:hAnsi="Calibri"/>
        <w:sz w:val="18"/>
        <w:szCs w:val="18"/>
      </w:rPr>
      <w:t>Permit No.: 0990620-008-AV</w:t>
    </w:r>
    <w:r w:rsidRPr="00384717">
      <w:rPr>
        <w:rFonts w:ascii="Calibri" w:hAnsi="Calibri"/>
        <w:sz w:val="18"/>
        <w:szCs w:val="18"/>
      </w:rPr>
      <w:tab/>
    </w:r>
  </w:p>
  <w:p w:rsidR="006F3B45" w:rsidRPr="00384717" w:rsidRDefault="006F3B45" w:rsidP="00384717">
    <w:pPr>
      <w:pBdr>
        <w:top w:val="single" w:sz="4" w:space="1" w:color="auto"/>
      </w:pBdr>
      <w:tabs>
        <w:tab w:val="center" w:pos="4320"/>
        <w:tab w:val="left" w:pos="7033"/>
        <w:tab w:val="right" w:pos="8640"/>
      </w:tabs>
      <w:rPr>
        <w:rFonts w:ascii="Calibri" w:hAnsi="Calibri"/>
        <w:sz w:val="18"/>
        <w:szCs w:val="18"/>
      </w:rPr>
    </w:pPr>
    <w:r w:rsidRPr="00384717">
      <w:rPr>
        <w:rFonts w:ascii="Calibri" w:hAnsi="Calibri"/>
        <w:sz w:val="18"/>
        <w:szCs w:val="18"/>
      </w:rPr>
      <w:t>Pump Station S-319</w:t>
    </w:r>
    <w:r w:rsidRPr="00384717">
      <w:rPr>
        <w:rFonts w:ascii="Calibri" w:hAnsi="Calibri"/>
        <w:sz w:val="18"/>
        <w:szCs w:val="18"/>
      </w:rPr>
      <w:tab/>
    </w:r>
    <w:r w:rsidRPr="00384717">
      <w:rPr>
        <w:rFonts w:ascii="Calibri" w:hAnsi="Calibri"/>
        <w:sz w:val="18"/>
        <w:szCs w:val="18"/>
      </w:rPr>
      <w:tab/>
      <w:t>Title V Air Operation Permit Renewal</w:t>
    </w:r>
    <w:r w:rsidRPr="00384717">
      <w:rPr>
        <w:rFonts w:ascii="Calibri" w:hAnsi="Calibri"/>
        <w:sz w:val="18"/>
        <w:szCs w:val="18"/>
      </w:rPr>
      <w:tab/>
    </w:r>
  </w:p>
  <w:p w:rsidR="006F3B45" w:rsidRPr="009065A6" w:rsidRDefault="006F3B45" w:rsidP="0065658A">
    <w:pPr>
      <w:pStyle w:val="Footer"/>
      <w:tabs>
        <w:tab w:val="clear" w:pos="4320"/>
        <w:tab w:val="clear" w:pos="8640"/>
      </w:tabs>
      <w:jc w:val="center"/>
      <w:rPr>
        <w:sz w:val="20"/>
      </w:rPr>
    </w:pPr>
    <w:r w:rsidRPr="009065A6">
      <w:rPr>
        <w:sz w:val="20"/>
      </w:rPr>
      <w:t xml:space="preserve">Page </w:t>
    </w:r>
    <w:r>
      <w:rPr>
        <w:sz w:val="20"/>
      </w:rPr>
      <w:t>I-1</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3B45" w:rsidRPr="00384717" w:rsidRDefault="006F3B45" w:rsidP="00384717">
    <w:pPr>
      <w:pBdr>
        <w:top w:val="single" w:sz="4" w:space="1" w:color="auto"/>
      </w:pBdr>
      <w:tabs>
        <w:tab w:val="center" w:pos="4320"/>
        <w:tab w:val="left" w:pos="7049"/>
        <w:tab w:val="right" w:pos="8640"/>
      </w:tabs>
      <w:rPr>
        <w:rFonts w:ascii="Calibri" w:hAnsi="Calibri"/>
        <w:sz w:val="18"/>
        <w:szCs w:val="18"/>
      </w:rPr>
    </w:pPr>
    <w:bookmarkStart w:id="0" w:name="_GoBack"/>
    <w:bookmarkEnd w:id="0"/>
    <w:r w:rsidRPr="00384717">
      <w:rPr>
        <w:rFonts w:ascii="Calibri" w:hAnsi="Calibri"/>
        <w:sz w:val="18"/>
        <w:szCs w:val="18"/>
      </w:rPr>
      <w:t>South Florida Water Management District</w:t>
    </w:r>
    <w:r w:rsidRPr="00384717">
      <w:rPr>
        <w:rFonts w:ascii="Calibri" w:hAnsi="Calibri"/>
        <w:sz w:val="18"/>
        <w:szCs w:val="18"/>
      </w:rPr>
      <w:tab/>
    </w:r>
    <w:r w:rsidRPr="00384717">
      <w:rPr>
        <w:rFonts w:ascii="Calibri" w:hAnsi="Calibri"/>
        <w:sz w:val="18"/>
        <w:szCs w:val="18"/>
      </w:rPr>
      <w:tab/>
    </w:r>
    <w:r w:rsidRPr="00387A00">
      <w:rPr>
        <w:rFonts w:ascii="Calibri" w:hAnsi="Calibri"/>
        <w:color w:val="FF0000"/>
        <w:sz w:val="18"/>
        <w:szCs w:val="18"/>
        <w:u w:val="single"/>
      </w:rPr>
      <w:t>DRAFT</w:t>
    </w:r>
    <w:r w:rsidRPr="00384717">
      <w:rPr>
        <w:rFonts w:ascii="Calibri" w:hAnsi="Calibri"/>
        <w:color w:val="FF0000"/>
        <w:sz w:val="18"/>
        <w:szCs w:val="18"/>
      </w:rPr>
      <w:t xml:space="preserve"> </w:t>
    </w:r>
    <w:r w:rsidRPr="00384717">
      <w:rPr>
        <w:rFonts w:ascii="Calibri" w:hAnsi="Calibri"/>
        <w:sz w:val="18"/>
        <w:szCs w:val="18"/>
      </w:rPr>
      <w:t>Permit No.: 0990620-008-AV</w:t>
    </w:r>
    <w:r w:rsidRPr="00384717">
      <w:rPr>
        <w:rFonts w:ascii="Calibri" w:hAnsi="Calibri"/>
        <w:sz w:val="18"/>
        <w:szCs w:val="18"/>
      </w:rPr>
      <w:tab/>
    </w:r>
  </w:p>
  <w:p w:rsidR="006F3B45" w:rsidRPr="00384717" w:rsidRDefault="006F3B45" w:rsidP="00384717">
    <w:pPr>
      <w:pBdr>
        <w:top w:val="single" w:sz="4" w:space="1" w:color="auto"/>
      </w:pBdr>
      <w:tabs>
        <w:tab w:val="center" w:pos="4320"/>
        <w:tab w:val="left" w:pos="7033"/>
        <w:tab w:val="right" w:pos="8640"/>
      </w:tabs>
      <w:rPr>
        <w:rFonts w:ascii="Calibri" w:hAnsi="Calibri"/>
        <w:sz w:val="18"/>
        <w:szCs w:val="18"/>
      </w:rPr>
    </w:pPr>
    <w:r w:rsidRPr="00384717">
      <w:rPr>
        <w:rFonts w:ascii="Calibri" w:hAnsi="Calibri"/>
        <w:sz w:val="18"/>
        <w:szCs w:val="18"/>
      </w:rPr>
      <w:t>Pump Station S-319</w:t>
    </w:r>
    <w:r w:rsidRPr="00384717">
      <w:rPr>
        <w:rFonts w:ascii="Calibri" w:hAnsi="Calibri"/>
        <w:sz w:val="18"/>
        <w:szCs w:val="18"/>
      </w:rPr>
      <w:tab/>
    </w:r>
    <w:r w:rsidRPr="00384717">
      <w:rPr>
        <w:rFonts w:ascii="Calibri" w:hAnsi="Calibri"/>
        <w:sz w:val="18"/>
        <w:szCs w:val="18"/>
      </w:rPr>
      <w:tab/>
      <w:t>Title V Air Operation Permit Renewal</w:t>
    </w:r>
    <w:r w:rsidRPr="00384717">
      <w:rPr>
        <w:rFonts w:ascii="Calibri" w:hAnsi="Calibri"/>
        <w:sz w:val="18"/>
        <w:szCs w:val="18"/>
      </w:rPr>
      <w:tab/>
    </w:r>
  </w:p>
  <w:p w:rsidR="006F3B45" w:rsidRPr="009065A6" w:rsidRDefault="006F3B45" w:rsidP="0065658A">
    <w:pPr>
      <w:pStyle w:val="Footer"/>
      <w:tabs>
        <w:tab w:val="clear" w:pos="4320"/>
        <w:tab w:val="clear" w:pos="8640"/>
      </w:tabs>
      <w:jc w:val="center"/>
      <w:rPr>
        <w:sz w:val="20"/>
      </w:rPr>
    </w:pPr>
    <w:r w:rsidRPr="009065A6">
      <w:rPr>
        <w:sz w:val="20"/>
      </w:rPr>
      <w:t xml:space="preserve">Page </w:t>
    </w:r>
    <w:r>
      <w:rPr>
        <w:sz w:val="20"/>
      </w:rPr>
      <w:t>RR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7C126E">
      <w:rPr>
        <w:noProof/>
        <w:sz w:val="20"/>
      </w:rPr>
      <w:t>4</w:t>
    </w:r>
    <w:r w:rsidRPr="009065A6">
      <w:rPr>
        <w:sz w:val="20"/>
      </w:rPr>
      <w:fldChar w:fldCharType="end"/>
    </w:r>
    <w:r>
      <w:rPr>
        <w:sz w:val="20"/>
      </w:rP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3B45" w:rsidRPr="00384717" w:rsidRDefault="006F3B45" w:rsidP="00384717">
    <w:pPr>
      <w:pBdr>
        <w:top w:val="single" w:sz="4" w:space="1" w:color="auto"/>
      </w:pBdr>
      <w:tabs>
        <w:tab w:val="center" w:pos="4320"/>
        <w:tab w:val="left" w:pos="7049"/>
        <w:tab w:val="right" w:pos="8640"/>
      </w:tabs>
      <w:rPr>
        <w:rFonts w:ascii="Calibri" w:hAnsi="Calibri"/>
        <w:sz w:val="18"/>
        <w:szCs w:val="18"/>
      </w:rPr>
    </w:pPr>
    <w:r w:rsidRPr="00384717">
      <w:rPr>
        <w:rFonts w:ascii="Calibri" w:hAnsi="Calibri"/>
        <w:sz w:val="18"/>
        <w:szCs w:val="18"/>
      </w:rPr>
      <w:t>South Florida Water Management District</w:t>
    </w:r>
    <w:r w:rsidRPr="00384717">
      <w:rPr>
        <w:rFonts w:ascii="Calibri" w:hAnsi="Calibri"/>
        <w:sz w:val="18"/>
        <w:szCs w:val="18"/>
      </w:rPr>
      <w:tab/>
    </w:r>
    <w:r w:rsidRPr="00384717">
      <w:rPr>
        <w:rFonts w:ascii="Calibri" w:hAnsi="Calibri"/>
        <w:sz w:val="18"/>
        <w:szCs w:val="18"/>
      </w:rPr>
      <w:tab/>
    </w:r>
    <w:r w:rsidRPr="00387A00">
      <w:rPr>
        <w:rFonts w:ascii="Calibri" w:hAnsi="Calibri"/>
        <w:color w:val="FF0000"/>
        <w:sz w:val="18"/>
        <w:szCs w:val="18"/>
        <w:u w:val="single"/>
      </w:rPr>
      <w:t>DRAFT</w:t>
    </w:r>
    <w:r w:rsidRPr="00384717">
      <w:rPr>
        <w:rFonts w:ascii="Calibri" w:hAnsi="Calibri"/>
        <w:color w:val="FF0000"/>
        <w:sz w:val="18"/>
        <w:szCs w:val="18"/>
      </w:rPr>
      <w:t xml:space="preserve"> </w:t>
    </w:r>
    <w:r w:rsidRPr="00384717">
      <w:rPr>
        <w:rFonts w:ascii="Calibri" w:hAnsi="Calibri"/>
        <w:sz w:val="18"/>
        <w:szCs w:val="18"/>
      </w:rPr>
      <w:t>Permit No.: 0990620-008-AV</w:t>
    </w:r>
    <w:r w:rsidRPr="00384717">
      <w:rPr>
        <w:rFonts w:ascii="Calibri" w:hAnsi="Calibri"/>
        <w:sz w:val="18"/>
        <w:szCs w:val="18"/>
      </w:rPr>
      <w:tab/>
    </w:r>
  </w:p>
  <w:p w:rsidR="006F3B45" w:rsidRPr="00384717" w:rsidRDefault="006F3B45" w:rsidP="00384717">
    <w:pPr>
      <w:pBdr>
        <w:top w:val="single" w:sz="4" w:space="1" w:color="auto"/>
      </w:pBdr>
      <w:tabs>
        <w:tab w:val="center" w:pos="4320"/>
        <w:tab w:val="left" w:pos="7033"/>
        <w:tab w:val="right" w:pos="8640"/>
      </w:tabs>
      <w:rPr>
        <w:rFonts w:ascii="Calibri" w:hAnsi="Calibri"/>
        <w:sz w:val="18"/>
        <w:szCs w:val="18"/>
      </w:rPr>
    </w:pPr>
    <w:r w:rsidRPr="00384717">
      <w:rPr>
        <w:rFonts w:ascii="Calibri" w:hAnsi="Calibri"/>
        <w:sz w:val="18"/>
        <w:szCs w:val="18"/>
      </w:rPr>
      <w:t>Pump Station S-319</w:t>
    </w:r>
    <w:r w:rsidRPr="00384717">
      <w:rPr>
        <w:rFonts w:ascii="Calibri" w:hAnsi="Calibri"/>
        <w:sz w:val="18"/>
        <w:szCs w:val="18"/>
      </w:rPr>
      <w:tab/>
    </w:r>
    <w:r w:rsidRPr="00384717">
      <w:rPr>
        <w:rFonts w:ascii="Calibri" w:hAnsi="Calibri"/>
        <w:sz w:val="18"/>
        <w:szCs w:val="18"/>
      </w:rPr>
      <w:tab/>
      <w:t>Title V Air Operation Permit Renewal</w:t>
    </w:r>
    <w:r w:rsidRPr="00384717">
      <w:rPr>
        <w:rFonts w:ascii="Calibri" w:hAnsi="Calibri"/>
        <w:sz w:val="18"/>
        <w:szCs w:val="18"/>
      </w:rPr>
      <w:tab/>
    </w:r>
  </w:p>
  <w:p w:rsidR="006F3B45" w:rsidRPr="009065A6" w:rsidRDefault="006F3B45" w:rsidP="0065658A">
    <w:pPr>
      <w:pStyle w:val="Footer"/>
      <w:tabs>
        <w:tab w:val="clear" w:pos="4320"/>
        <w:tab w:val="clear" w:pos="8640"/>
      </w:tabs>
      <w:jc w:val="center"/>
      <w:rPr>
        <w:sz w:val="20"/>
      </w:rPr>
    </w:pPr>
    <w:r w:rsidRPr="009065A6">
      <w:rPr>
        <w:sz w:val="20"/>
      </w:rPr>
      <w:t xml:space="preserve">Page </w:t>
    </w:r>
    <w:r>
      <w:rPr>
        <w:sz w:val="20"/>
      </w:rPr>
      <w:t>TR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7C126E">
      <w:rPr>
        <w:noProof/>
        <w:sz w:val="20"/>
      </w:rPr>
      <w:t>5</w:t>
    </w:r>
    <w:r w:rsidRPr="009065A6">
      <w:rPr>
        <w:sz w:val="20"/>
      </w:rPr>
      <w:fldChar w:fldCharType="end"/>
    </w:r>
    <w:r>
      <w:rPr>
        <w:sz w:val="20"/>
      </w:rPr>
      <w:t xml:space="preserve"> </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3B45" w:rsidRPr="00384717" w:rsidRDefault="006F3B45" w:rsidP="00384717">
    <w:pPr>
      <w:pBdr>
        <w:top w:val="single" w:sz="4" w:space="1" w:color="auto"/>
      </w:pBdr>
      <w:tabs>
        <w:tab w:val="center" w:pos="4320"/>
        <w:tab w:val="left" w:pos="7049"/>
        <w:tab w:val="right" w:pos="8640"/>
      </w:tabs>
      <w:rPr>
        <w:rFonts w:ascii="Calibri" w:hAnsi="Calibri"/>
        <w:sz w:val="18"/>
        <w:szCs w:val="18"/>
      </w:rPr>
    </w:pPr>
    <w:r w:rsidRPr="00384717">
      <w:rPr>
        <w:rFonts w:ascii="Calibri" w:hAnsi="Calibri"/>
        <w:sz w:val="18"/>
        <w:szCs w:val="18"/>
      </w:rPr>
      <w:t>South Florida Water Management District</w:t>
    </w:r>
    <w:r w:rsidRPr="00384717">
      <w:rPr>
        <w:rFonts w:ascii="Calibri" w:hAnsi="Calibri"/>
        <w:sz w:val="18"/>
        <w:szCs w:val="18"/>
      </w:rPr>
      <w:tab/>
    </w:r>
    <w:r w:rsidRPr="00384717">
      <w:rPr>
        <w:rFonts w:ascii="Calibri" w:hAnsi="Calibri"/>
        <w:sz w:val="18"/>
        <w:szCs w:val="18"/>
      </w:rPr>
      <w:tab/>
    </w:r>
    <w:r w:rsidRPr="00387A00">
      <w:rPr>
        <w:rFonts w:ascii="Calibri" w:hAnsi="Calibri"/>
        <w:color w:val="FF0000"/>
        <w:sz w:val="18"/>
        <w:szCs w:val="18"/>
        <w:u w:val="single"/>
      </w:rPr>
      <w:t xml:space="preserve">DRAFT </w:t>
    </w:r>
    <w:r w:rsidRPr="00384717">
      <w:rPr>
        <w:rFonts w:ascii="Calibri" w:hAnsi="Calibri"/>
        <w:sz w:val="18"/>
        <w:szCs w:val="18"/>
      </w:rPr>
      <w:t>Permit No.: 0990620-008-AV</w:t>
    </w:r>
    <w:r w:rsidRPr="00384717">
      <w:rPr>
        <w:rFonts w:ascii="Calibri" w:hAnsi="Calibri"/>
        <w:sz w:val="18"/>
        <w:szCs w:val="18"/>
      </w:rPr>
      <w:tab/>
    </w:r>
  </w:p>
  <w:p w:rsidR="006F3B45" w:rsidRPr="00384717" w:rsidRDefault="006F3B45" w:rsidP="00384717">
    <w:pPr>
      <w:pBdr>
        <w:top w:val="single" w:sz="4" w:space="1" w:color="auto"/>
      </w:pBdr>
      <w:tabs>
        <w:tab w:val="center" w:pos="4320"/>
        <w:tab w:val="left" w:pos="7033"/>
        <w:tab w:val="right" w:pos="8640"/>
      </w:tabs>
      <w:rPr>
        <w:rFonts w:ascii="Calibri" w:hAnsi="Calibri"/>
        <w:sz w:val="18"/>
        <w:szCs w:val="18"/>
      </w:rPr>
    </w:pPr>
    <w:r w:rsidRPr="00384717">
      <w:rPr>
        <w:rFonts w:ascii="Calibri" w:hAnsi="Calibri"/>
        <w:sz w:val="18"/>
        <w:szCs w:val="18"/>
      </w:rPr>
      <w:t>Pump Station S-319</w:t>
    </w:r>
    <w:r w:rsidRPr="00384717">
      <w:rPr>
        <w:rFonts w:ascii="Calibri" w:hAnsi="Calibri"/>
        <w:sz w:val="18"/>
        <w:szCs w:val="18"/>
      </w:rPr>
      <w:tab/>
    </w:r>
    <w:r w:rsidRPr="00384717">
      <w:rPr>
        <w:rFonts w:ascii="Calibri" w:hAnsi="Calibri"/>
        <w:sz w:val="18"/>
        <w:szCs w:val="18"/>
      </w:rPr>
      <w:tab/>
      <w:t>Title V Air Operation Permit Renewal</w:t>
    </w:r>
    <w:r w:rsidRPr="00384717">
      <w:rPr>
        <w:rFonts w:ascii="Calibri" w:hAnsi="Calibri"/>
        <w:sz w:val="18"/>
        <w:szCs w:val="18"/>
      </w:rPr>
      <w:tab/>
    </w:r>
  </w:p>
  <w:p w:rsidR="006F3B45" w:rsidRPr="009065A6" w:rsidRDefault="006F3B45">
    <w:pPr>
      <w:pStyle w:val="Footer"/>
      <w:tabs>
        <w:tab w:val="clear" w:pos="4320"/>
        <w:tab w:val="clear" w:pos="8640"/>
      </w:tabs>
      <w:jc w:val="center"/>
      <w:rPr>
        <w:sz w:val="20"/>
      </w:rPr>
    </w:pPr>
    <w:r w:rsidRPr="009065A6">
      <w:rPr>
        <w:sz w:val="20"/>
      </w:rPr>
      <w:t xml:space="preserve">Page </w:t>
    </w:r>
    <w:r>
      <w:rPr>
        <w:sz w:val="20"/>
      </w:rPr>
      <w:t>TV</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7C126E">
      <w:rPr>
        <w:noProof/>
        <w:sz w:val="20"/>
      </w:rPr>
      <w:t>6</w:t>
    </w:r>
    <w:r w:rsidRPr="009065A6">
      <w:rPr>
        <w:sz w:val="20"/>
      </w:rPr>
      <w:fldChar w:fldCharType="end"/>
    </w:r>
    <w:r>
      <w:rPr>
        <w:sz w:val="20"/>
      </w:rPr>
      <w:t xml:space="preserve"> of</w:t>
    </w:r>
    <w:r w:rsidRPr="00982E6C">
      <w:rPr>
        <w:sz w:val="20"/>
      </w:rPr>
      <w:t xml:space="preserve"> </w:t>
    </w:r>
    <w:r w:rsidR="007C126E">
      <w:rPr>
        <w:sz w:val="20"/>
      </w:rPr>
      <w:t>6</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3B45" w:rsidRPr="00384717" w:rsidRDefault="006F3B45" w:rsidP="0075610F">
    <w:pPr>
      <w:pBdr>
        <w:top w:val="single" w:sz="4" w:space="1" w:color="auto"/>
      </w:pBdr>
      <w:tabs>
        <w:tab w:val="center" w:pos="4320"/>
        <w:tab w:val="left" w:pos="7049"/>
        <w:tab w:val="right" w:pos="8640"/>
      </w:tabs>
      <w:rPr>
        <w:rFonts w:ascii="Calibri" w:hAnsi="Calibri"/>
        <w:sz w:val="18"/>
        <w:szCs w:val="18"/>
      </w:rPr>
    </w:pPr>
    <w:r w:rsidRPr="00384717">
      <w:rPr>
        <w:rFonts w:ascii="Calibri" w:hAnsi="Calibri"/>
        <w:sz w:val="18"/>
        <w:szCs w:val="18"/>
      </w:rPr>
      <w:t>South Florida Water Management District</w:t>
    </w:r>
    <w:r w:rsidRPr="00384717">
      <w:rPr>
        <w:rFonts w:ascii="Calibri" w:hAnsi="Calibri"/>
        <w:sz w:val="18"/>
        <w:szCs w:val="18"/>
      </w:rPr>
      <w:tab/>
    </w:r>
    <w:r w:rsidRPr="00384717">
      <w:rPr>
        <w:rFonts w:ascii="Calibri" w:hAnsi="Calibri"/>
        <w:sz w:val="18"/>
        <w:szCs w:val="18"/>
      </w:rPr>
      <w:tab/>
    </w:r>
    <w:r>
      <w:rPr>
        <w:rFonts w:ascii="Calibri" w:hAnsi="Calibri"/>
        <w:sz w:val="18"/>
        <w:szCs w:val="18"/>
      </w:rPr>
      <w:tab/>
    </w:r>
    <w:r>
      <w:rPr>
        <w:rFonts w:ascii="Calibri" w:hAnsi="Calibri"/>
        <w:sz w:val="18"/>
        <w:szCs w:val="18"/>
      </w:rPr>
      <w:tab/>
    </w:r>
    <w:r>
      <w:rPr>
        <w:rFonts w:ascii="Calibri" w:hAnsi="Calibri"/>
        <w:sz w:val="18"/>
        <w:szCs w:val="18"/>
      </w:rPr>
      <w:tab/>
    </w:r>
    <w:r w:rsidRPr="00387A00">
      <w:rPr>
        <w:rFonts w:ascii="Calibri" w:hAnsi="Calibri"/>
        <w:color w:val="FF0000"/>
        <w:sz w:val="18"/>
        <w:szCs w:val="18"/>
        <w:u w:val="single"/>
      </w:rPr>
      <w:t>DRAFT</w:t>
    </w:r>
    <w:r w:rsidRPr="00384717">
      <w:rPr>
        <w:rFonts w:ascii="Calibri" w:hAnsi="Calibri"/>
        <w:color w:val="FF0000"/>
        <w:sz w:val="18"/>
        <w:szCs w:val="18"/>
      </w:rPr>
      <w:t xml:space="preserve"> </w:t>
    </w:r>
    <w:r w:rsidRPr="00384717">
      <w:rPr>
        <w:rFonts w:ascii="Calibri" w:hAnsi="Calibri"/>
        <w:sz w:val="18"/>
        <w:szCs w:val="18"/>
      </w:rPr>
      <w:t>Permit No.: 0990620-008-AV</w:t>
    </w:r>
    <w:r w:rsidRPr="00384717">
      <w:rPr>
        <w:rFonts w:ascii="Calibri" w:hAnsi="Calibri"/>
        <w:sz w:val="18"/>
        <w:szCs w:val="18"/>
      </w:rPr>
      <w:tab/>
    </w:r>
  </w:p>
  <w:p w:rsidR="006F3B45" w:rsidRPr="00384717" w:rsidRDefault="006F3B45" w:rsidP="0075610F">
    <w:pPr>
      <w:pBdr>
        <w:top w:val="single" w:sz="4" w:space="1" w:color="auto"/>
      </w:pBdr>
      <w:tabs>
        <w:tab w:val="center" w:pos="4320"/>
        <w:tab w:val="left" w:pos="7033"/>
        <w:tab w:val="right" w:pos="8640"/>
      </w:tabs>
      <w:rPr>
        <w:rFonts w:ascii="Calibri" w:hAnsi="Calibri"/>
        <w:sz w:val="18"/>
        <w:szCs w:val="18"/>
      </w:rPr>
    </w:pPr>
    <w:r w:rsidRPr="00384717">
      <w:rPr>
        <w:rFonts w:ascii="Calibri" w:hAnsi="Calibri"/>
        <w:sz w:val="18"/>
        <w:szCs w:val="18"/>
      </w:rPr>
      <w:t>Pump Station S-319</w:t>
    </w:r>
    <w:r w:rsidRPr="00384717">
      <w:rPr>
        <w:rFonts w:ascii="Calibri" w:hAnsi="Calibri"/>
        <w:sz w:val="18"/>
        <w:szCs w:val="18"/>
      </w:rPr>
      <w:tab/>
    </w:r>
    <w:r w:rsidRPr="00384717">
      <w:rPr>
        <w:rFonts w:ascii="Calibri" w:hAnsi="Calibri"/>
        <w:sz w:val="18"/>
        <w:szCs w:val="18"/>
      </w:rPr>
      <w:tab/>
    </w:r>
    <w:r>
      <w:rPr>
        <w:rFonts w:ascii="Calibri" w:hAnsi="Calibri"/>
        <w:sz w:val="18"/>
        <w:szCs w:val="18"/>
      </w:rPr>
      <w:tab/>
    </w:r>
    <w:r>
      <w:rPr>
        <w:rFonts w:ascii="Calibri" w:hAnsi="Calibri"/>
        <w:sz w:val="18"/>
        <w:szCs w:val="18"/>
      </w:rPr>
      <w:tab/>
    </w:r>
    <w:r>
      <w:rPr>
        <w:rFonts w:ascii="Calibri" w:hAnsi="Calibri"/>
        <w:sz w:val="18"/>
        <w:szCs w:val="18"/>
      </w:rPr>
      <w:tab/>
    </w:r>
    <w:r w:rsidRPr="00384717">
      <w:rPr>
        <w:rFonts w:ascii="Calibri" w:hAnsi="Calibri"/>
        <w:sz w:val="18"/>
        <w:szCs w:val="18"/>
      </w:rPr>
      <w:t>Title V Air Operation Permit Renewal</w:t>
    </w:r>
    <w:r w:rsidRPr="00384717">
      <w:rPr>
        <w:rFonts w:ascii="Calibri" w:hAnsi="Calibri"/>
        <w:sz w:val="18"/>
        <w:szCs w:val="18"/>
      </w:rPr>
      <w:tab/>
    </w:r>
  </w:p>
  <w:p w:rsidR="006F3B45" w:rsidRPr="009065A6" w:rsidRDefault="006F3B45">
    <w:pPr>
      <w:pStyle w:val="Footer"/>
      <w:tabs>
        <w:tab w:val="clear" w:pos="4320"/>
        <w:tab w:val="clear" w:pos="8640"/>
      </w:tabs>
      <w:jc w:val="center"/>
      <w:rPr>
        <w:sz w:val="20"/>
      </w:rPr>
    </w:pPr>
    <w:r w:rsidRPr="009065A6">
      <w:rPr>
        <w:sz w:val="20"/>
      </w:rPr>
      <w:t xml:space="preserve">Page </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7C126E">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3B45" w:rsidRDefault="006F3B45">
      <w:r>
        <w:separator/>
      </w:r>
    </w:p>
  </w:footnote>
  <w:footnote w:type="continuationSeparator" w:id="0">
    <w:p w:rsidR="006F3B45" w:rsidRDefault="006F3B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126E" w:rsidRDefault="007C126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3B45" w:rsidRPr="00784C5C" w:rsidRDefault="006F3B45">
    <w:pPr>
      <w:pStyle w:val="Header"/>
      <w:pBdr>
        <w:bottom w:val="single" w:sz="4" w:space="1" w:color="auto"/>
      </w:pBdr>
      <w:tabs>
        <w:tab w:val="clear" w:pos="8640"/>
      </w:tabs>
      <w:jc w:val="center"/>
      <w:rPr>
        <w:b/>
        <w:caps/>
        <w:sz w:val="20"/>
      </w:rPr>
    </w:pPr>
    <w:r>
      <w:rPr>
        <w:b/>
        <w:caps/>
        <w:sz w:val="20"/>
      </w:rPr>
      <w:t>APPENDIX a</w:t>
    </w:r>
  </w:p>
  <w:p w:rsidR="006F3B45" w:rsidRDefault="006F3B45" w:rsidP="00800F2E">
    <w:pPr>
      <w:pStyle w:val="Heading8"/>
      <w:tabs>
        <w:tab w:val="clear" w:pos="4320"/>
      </w:tabs>
      <w:spacing w:after="120"/>
      <w:jc w:val="center"/>
      <w:rPr>
        <w:caps/>
        <w:sz w:val="20"/>
      </w:rPr>
    </w:pPr>
    <w:r w:rsidRPr="00B51FA3">
      <w:rPr>
        <w:caps/>
        <w:sz w:val="20"/>
      </w:rPr>
      <w:t>Abb</w:t>
    </w:r>
    <w:r>
      <w:rPr>
        <w:caps/>
        <w:sz w:val="20"/>
      </w:rPr>
      <w:t>reviations, Acronyms, Citations</w:t>
    </w:r>
    <w:r w:rsidRPr="00B51FA3">
      <w:rPr>
        <w:caps/>
        <w:sz w:val="20"/>
      </w:rPr>
      <w:t xml:space="preserve"> and Identification Numbers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126E" w:rsidRDefault="007C126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3B45" w:rsidRPr="00784C5C" w:rsidRDefault="006F3B45">
    <w:pPr>
      <w:pStyle w:val="Header"/>
      <w:pBdr>
        <w:bottom w:val="single" w:sz="4" w:space="1" w:color="auto"/>
      </w:pBdr>
      <w:tabs>
        <w:tab w:val="clear" w:pos="8640"/>
      </w:tabs>
      <w:jc w:val="center"/>
      <w:rPr>
        <w:b/>
        <w:caps/>
        <w:sz w:val="20"/>
      </w:rPr>
    </w:pPr>
    <w:r>
      <w:rPr>
        <w:b/>
        <w:caps/>
        <w:sz w:val="20"/>
      </w:rPr>
      <w:t>APPENDIX a</w:t>
    </w:r>
  </w:p>
  <w:p w:rsidR="006F3B45" w:rsidRDefault="006F3B45" w:rsidP="0025007A">
    <w:pPr>
      <w:pStyle w:val="Heading8"/>
      <w:tabs>
        <w:tab w:val="clear" w:pos="4320"/>
      </w:tabs>
      <w:jc w:val="center"/>
    </w:pPr>
    <w:r w:rsidRPr="00B51FA3">
      <w:rPr>
        <w:caps/>
        <w:sz w:val="20"/>
      </w:rPr>
      <w:t>Abb</w:t>
    </w:r>
    <w:r>
      <w:rPr>
        <w:caps/>
        <w:sz w:val="20"/>
      </w:rPr>
      <w:t>reviations, Acronyms, Citations</w:t>
    </w:r>
    <w:r w:rsidRPr="00B51FA3">
      <w:rPr>
        <w:caps/>
        <w:sz w:val="20"/>
      </w:rPr>
      <w:t xml:space="preserve"> and Identification Numbers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3B45" w:rsidRPr="00784C5C" w:rsidRDefault="006F3B45" w:rsidP="00B52591">
    <w:pPr>
      <w:pStyle w:val="Header"/>
      <w:pBdr>
        <w:bottom w:val="single" w:sz="4" w:space="1" w:color="auto"/>
      </w:pBdr>
      <w:tabs>
        <w:tab w:val="clear" w:pos="8640"/>
      </w:tabs>
      <w:jc w:val="center"/>
      <w:rPr>
        <w:b/>
        <w:caps/>
        <w:sz w:val="20"/>
      </w:rPr>
    </w:pPr>
    <w:r>
      <w:rPr>
        <w:b/>
        <w:caps/>
        <w:sz w:val="20"/>
      </w:rPr>
      <w:t>APPENDIX I</w:t>
    </w:r>
  </w:p>
  <w:p w:rsidR="006F3B45" w:rsidRPr="00322CB9" w:rsidRDefault="006F3B45" w:rsidP="00B52591">
    <w:pPr>
      <w:tabs>
        <w:tab w:val="left" w:pos="720"/>
      </w:tabs>
      <w:ind w:left="540" w:hanging="540"/>
      <w:jc w:val="center"/>
      <w:rPr>
        <w:b/>
        <w:bCs/>
        <w:caps/>
        <w:smallCaps/>
      </w:rPr>
    </w:pPr>
    <w:r w:rsidRPr="0075610F">
      <w:rPr>
        <w:b/>
        <w:caps/>
        <w:sz w:val="20"/>
      </w:rPr>
      <w:t>List of Insignificant Emissions Units and/or Activities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3B45" w:rsidRPr="00784C5C" w:rsidRDefault="006F3B45" w:rsidP="00B52591">
    <w:pPr>
      <w:pStyle w:val="Header"/>
      <w:pBdr>
        <w:bottom w:val="single" w:sz="4" w:space="1" w:color="auto"/>
      </w:pBdr>
      <w:tabs>
        <w:tab w:val="clear" w:pos="8640"/>
      </w:tabs>
      <w:jc w:val="center"/>
      <w:rPr>
        <w:b/>
        <w:caps/>
        <w:sz w:val="20"/>
      </w:rPr>
    </w:pPr>
    <w:r>
      <w:rPr>
        <w:b/>
        <w:caps/>
        <w:sz w:val="20"/>
      </w:rPr>
      <w:t>APPENDIX RR</w:t>
    </w:r>
  </w:p>
  <w:p w:rsidR="006F3B45" w:rsidRPr="00322CB9" w:rsidRDefault="006F3B45" w:rsidP="00B52591">
    <w:pPr>
      <w:tabs>
        <w:tab w:val="left" w:pos="720"/>
      </w:tabs>
      <w:ind w:left="540" w:hanging="540"/>
      <w:jc w:val="center"/>
      <w:rPr>
        <w:b/>
        <w:caps/>
        <w:sz w:val="20"/>
      </w:rPr>
    </w:pPr>
    <w:r w:rsidRPr="00322CB9">
      <w:rPr>
        <w:b/>
        <w:caps/>
        <w:sz w:val="20"/>
      </w:rPr>
      <w:t>Facility-wide Reporting Requirements</w:t>
    </w:r>
  </w:p>
  <w:p w:rsidR="006F3B45" w:rsidRDefault="006F3B45" w:rsidP="00B52591">
    <w:pPr>
      <w:tabs>
        <w:tab w:val="left" w:pos="720"/>
      </w:tabs>
      <w:ind w:left="540" w:hanging="540"/>
      <w:jc w:val="center"/>
      <w:rPr>
        <w:sz w:val="20"/>
      </w:rPr>
    </w:pPr>
    <w:r>
      <w:rPr>
        <w:sz w:val="20"/>
      </w:rPr>
      <w:t>(Version Dated 2/13</w:t>
    </w:r>
    <w:r w:rsidRPr="00AE7F8C">
      <w:rPr>
        <w:sz w:val="20"/>
      </w:rPr>
      <w:t>/20</w:t>
    </w:r>
    <w:r>
      <w:rPr>
        <w:sz w:val="20"/>
      </w:rPr>
      <w:t>14</w:t>
    </w:r>
    <w:r w:rsidRPr="00AE7F8C">
      <w:rPr>
        <w:sz w:val="20"/>
      </w:rPr>
      <w:t>)</w:t>
    </w:r>
  </w:p>
  <w:p w:rsidR="006F3B45" w:rsidRPr="00322CB9" w:rsidRDefault="006F3B45" w:rsidP="00B52591">
    <w:pPr>
      <w:tabs>
        <w:tab w:val="left" w:pos="720"/>
      </w:tabs>
      <w:ind w:left="540" w:hanging="540"/>
      <w:jc w:val="center"/>
      <w:rPr>
        <w:b/>
        <w:bCs/>
        <w:caps/>
        <w:smallCaps/>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3B45" w:rsidRPr="00784C5C" w:rsidRDefault="006F3B45" w:rsidP="0065658A">
    <w:pPr>
      <w:pStyle w:val="Header"/>
      <w:pBdr>
        <w:bottom w:val="single" w:sz="4" w:space="1" w:color="auto"/>
      </w:pBdr>
      <w:tabs>
        <w:tab w:val="clear" w:pos="8640"/>
      </w:tabs>
      <w:jc w:val="center"/>
      <w:rPr>
        <w:b/>
        <w:caps/>
        <w:sz w:val="20"/>
      </w:rPr>
    </w:pPr>
    <w:r>
      <w:rPr>
        <w:b/>
        <w:caps/>
        <w:sz w:val="20"/>
      </w:rPr>
      <w:t>APPENDIX TR</w:t>
    </w:r>
  </w:p>
  <w:p w:rsidR="006F3B45" w:rsidRDefault="006F3B45" w:rsidP="0065658A">
    <w:pPr>
      <w:tabs>
        <w:tab w:val="left" w:pos="360"/>
        <w:tab w:val="left" w:pos="720"/>
        <w:tab w:val="left" w:pos="1080"/>
        <w:tab w:val="left" w:pos="1440"/>
        <w:tab w:val="left" w:pos="1800"/>
        <w:tab w:val="left" w:pos="2160"/>
      </w:tabs>
      <w:spacing w:line="-240" w:lineRule="auto"/>
      <w:ind w:left="720" w:hanging="720"/>
      <w:jc w:val="center"/>
      <w:rPr>
        <w:b/>
        <w:caps/>
        <w:sz w:val="20"/>
      </w:rPr>
    </w:pPr>
    <w:r w:rsidRPr="0068352D">
      <w:rPr>
        <w:b/>
        <w:caps/>
        <w:sz w:val="20"/>
      </w:rPr>
      <w:t>Facility-wide Testing Requirements</w:t>
    </w:r>
  </w:p>
  <w:p w:rsidR="006F3B45" w:rsidRDefault="006F3B45" w:rsidP="00B52591">
    <w:pPr>
      <w:tabs>
        <w:tab w:val="left" w:pos="720"/>
      </w:tabs>
      <w:ind w:left="540" w:hanging="540"/>
      <w:jc w:val="center"/>
      <w:rPr>
        <w:sz w:val="20"/>
      </w:rPr>
    </w:pPr>
    <w:r w:rsidRPr="00551A44">
      <w:rPr>
        <w:sz w:val="20"/>
      </w:rPr>
      <w:t>(Version Dated 9/12/2008)</w:t>
    </w:r>
  </w:p>
  <w:p w:rsidR="006F3B45" w:rsidRPr="00322CB9" w:rsidRDefault="006F3B45" w:rsidP="00B52591">
    <w:pPr>
      <w:tabs>
        <w:tab w:val="left" w:pos="720"/>
      </w:tabs>
      <w:ind w:left="540" w:hanging="540"/>
      <w:jc w:val="center"/>
      <w:rPr>
        <w:b/>
        <w:bCs/>
        <w:caps/>
        <w:smallCaps/>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3B45" w:rsidRPr="00784C5C" w:rsidRDefault="006F3B45">
    <w:pPr>
      <w:pStyle w:val="Header"/>
      <w:pBdr>
        <w:bottom w:val="single" w:sz="4" w:space="1" w:color="auto"/>
      </w:pBdr>
      <w:tabs>
        <w:tab w:val="clear" w:pos="8640"/>
      </w:tabs>
      <w:jc w:val="center"/>
      <w:rPr>
        <w:b/>
        <w:caps/>
        <w:sz w:val="20"/>
      </w:rPr>
    </w:pPr>
    <w:r>
      <w:rPr>
        <w:b/>
        <w:caps/>
        <w:sz w:val="20"/>
      </w:rPr>
      <w:t>APPENDIX TV</w:t>
    </w:r>
  </w:p>
  <w:p w:rsidR="006F3B45" w:rsidRPr="002C56F4" w:rsidRDefault="006F3B45" w:rsidP="00562877">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Conditions</w:t>
    </w:r>
  </w:p>
  <w:p w:rsidR="006F3B45" w:rsidRDefault="006F3B45" w:rsidP="0001387B">
    <w:pPr>
      <w:tabs>
        <w:tab w:val="left" w:pos="720"/>
      </w:tabs>
      <w:ind w:left="540" w:hanging="540"/>
      <w:jc w:val="center"/>
      <w:rPr>
        <w:sz w:val="20"/>
      </w:rPr>
    </w:pPr>
    <w:r w:rsidRPr="00551A44">
      <w:rPr>
        <w:sz w:val="20"/>
      </w:rPr>
      <w:t>(Version Dated 02/16/2012</w:t>
    </w:r>
    <w:r w:rsidR="00551A44">
      <w:rPr>
        <w:sz w:val="20"/>
      </w:rPr>
      <w:t>)</w:t>
    </w:r>
  </w:p>
  <w:p w:rsidR="006F3B45" w:rsidRPr="007D61B8" w:rsidRDefault="006F3B45" w:rsidP="00562877">
    <w:pPr>
      <w:tabs>
        <w:tab w:val="left" w:pos="360"/>
        <w:tab w:val="left" w:pos="720"/>
        <w:tab w:val="left" w:pos="1080"/>
        <w:tab w:val="left" w:pos="1440"/>
        <w:tab w:val="left" w:pos="1800"/>
        <w:tab w:val="left" w:pos="2160"/>
      </w:tabs>
      <w:spacing w:line="-240" w:lineRule="auto"/>
      <w:jc w:val="center"/>
      <w:rPr>
        <w:szCs w:val="22"/>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3B45" w:rsidRPr="00784C5C" w:rsidRDefault="006F3B45">
    <w:pPr>
      <w:pStyle w:val="Header"/>
      <w:pBdr>
        <w:bottom w:val="single" w:sz="4" w:space="1" w:color="auto"/>
      </w:pBdr>
      <w:tabs>
        <w:tab w:val="clear" w:pos="8640"/>
      </w:tabs>
      <w:jc w:val="center"/>
      <w:rPr>
        <w:b/>
        <w:caps/>
        <w:sz w:val="20"/>
      </w:rPr>
    </w:pPr>
    <w:r>
      <w:rPr>
        <w:b/>
        <w:caps/>
        <w:sz w:val="20"/>
      </w:rPr>
      <w:t>Table H</w:t>
    </w:r>
  </w:p>
  <w:p w:rsidR="006F3B45" w:rsidRDefault="006F3B45" w:rsidP="0089414C">
    <w:pPr>
      <w:pStyle w:val="Heading8"/>
      <w:tabs>
        <w:tab w:val="clear" w:pos="4320"/>
      </w:tabs>
      <w:jc w:val="center"/>
      <w:rPr>
        <w:caps/>
        <w:sz w:val="20"/>
      </w:rPr>
    </w:pPr>
    <w:r>
      <w:rPr>
        <w:caps/>
        <w:sz w:val="20"/>
      </w:rPr>
      <w:t>PERMIT SUMMARY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E6181"/>
    <w:multiLevelType w:val="hybridMultilevel"/>
    <w:tmpl w:val="D03051C2"/>
    <w:lvl w:ilvl="0" w:tplc="8C16CC4C">
      <w:start w:val="1"/>
      <w:numFmt w:val="decimal"/>
      <w:lvlText w:val="(%1)"/>
      <w:lvlJc w:val="left"/>
      <w:pPr>
        <w:ind w:left="720" w:hanging="360"/>
      </w:pPr>
      <w:rPr>
        <w:rFonts w:hint="default"/>
      </w:rPr>
    </w:lvl>
    <w:lvl w:ilvl="1" w:tplc="E9A649CE">
      <w:start w:val="1"/>
      <w:numFmt w:val="decimal"/>
      <w:lvlText w:val="(%2)"/>
      <w:lvlJc w:val="left"/>
      <w:pPr>
        <w:ind w:left="16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6C3B60"/>
    <w:multiLevelType w:val="hybridMultilevel"/>
    <w:tmpl w:val="05D87ED4"/>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CC6997"/>
    <w:multiLevelType w:val="hybridMultilevel"/>
    <w:tmpl w:val="824AB852"/>
    <w:lvl w:ilvl="0" w:tplc="81B0C68A">
      <w:start w:val="1"/>
      <w:numFmt w:val="lowerLetter"/>
      <w:lvlText w:val="%1."/>
      <w:lvlJc w:val="left"/>
      <w:pPr>
        <w:ind w:left="1080" w:hanging="360"/>
      </w:pPr>
      <w:rPr>
        <w:strike w:val="0"/>
      </w:rPr>
    </w:lvl>
    <w:lvl w:ilvl="1" w:tplc="9A0891D2">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A807A85"/>
    <w:multiLevelType w:val="hybridMultilevel"/>
    <w:tmpl w:val="2D380184"/>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BD0316"/>
    <w:multiLevelType w:val="hybridMultilevel"/>
    <w:tmpl w:val="2ABCF54C"/>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EF08DE"/>
    <w:multiLevelType w:val="hybridMultilevel"/>
    <w:tmpl w:val="D6644B4E"/>
    <w:lvl w:ilvl="0" w:tplc="6EEE1194">
      <w:start w:val="1"/>
      <w:numFmt w:val="lowerLetter"/>
      <w:lvlText w:val="(%1)"/>
      <w:lvlJc w:val="left"/>
      <w:pPr>
        <w:ind w:left="1800" w:hanging="360"/>
      </w:pPr>
      <w:rPr>
        <w:rFonts w:cs="Times New Roman" w:hint="default"/>
      </w:rPr>
    </w:lvl>
    <w:lvl w:ilvl="1" w:tplc="7180C7DE">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E0028B2"/>
    <w:multiLevelType w:val="hybridMultilevel"/>
    <w:tmpl w:val="E50ED05C"/>
    <w:lvl w:ilvl="0" w:tplc="FD76423A">
      <w:start w:val="1"/>
      <w:numFmt w:val="lowerLetter"/>
      <w:lvlText w:val="(%1)"/>
      <w:lvlJc w:val="left"/>
      <w:pPr>
        <w:ind w:left="18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1B6DD6"/>
    <w:multiLevelType w:val="hybridMultilevel"/>
    <w:tmpl w:val="F9327BD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C37A20"/>
    <w:multiLevelType w:val="hybridMultilevel"/>
    <w:tmpl w:val="BA2E296A"/>
    <w:lvl w:ilvl="0" w:tplc="4206539E">
      <w:start w:val="1"/>
      <w:numFmt w:val="decimal"/>
      <w:lvlText w:val="RR%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C11D72"/>
    <w:multiLevelType w:val="hybridMultilevel"/>
    <w:tmpl w:val="C86C551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6F35517"/>
    <w:multiLevelType w:val="hybridMultilevel"/>
    <w:tmpl w:val="3566E00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CF519BE"/>
    <w:multiLevelType w:val="hybridMultilevel"/>
    <w:tmpl w:val="84C4E4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4032F4"/>
    <w:multiLevelType w:val="hybridMultilevel"/>
    <w:tmpl w:val="F3D6E182"/>
    <w:lvl w:ilvl="0" w:tplc="25A6D858">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A54F88"/>
    <w:multiLevelType w:val="hybridMultilevel"/>
    <w:tmpl w:val="A0742A76"/>
    <w:lvl w:ilvl="0" w:tplc="7180C7DE">
      <w:start w:val="1"/>
      <w:numFmt w:val="decimal"/>
      <w:lvlText w:val="(%1)"/>
      <w:lvlJc w:val="left"/>
      <w:pPr>
        <w:ind w:left="2790" w:hanging="360"/>
      </w:pPr>
      <w:rPr>
        <w:rFonts w:hint="default"/>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14" w15:restartNumberingAfterBreak="0">
    <w:nsid w:val="72E86DA7"/>
    <w:multiLevelType w:val="hybridMultilevel"/>
    <w:tmpl w:val="0002A4B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756E45"/>
    <w:multiLevelType w:val="hybridMultilevel"/>
    <w:tmpl w:val="52E0C7E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790169DD"/>
    <w:multiLevelType w:val="hybridMultilevel"/>
    <w:tmpl w:val="FBE085DA"/>
    <w:lvl w:ilvl="0" w:tplc="AC12B63E">
      <w:start w:val="3"/>
      <w:numFmt w:val="bullet"/>
      <w:lvlText w:val="–"/>
      <w:lvlJc w:val="left"/>
      <w:pPr>
        <w:tabs>
          <w:tab w:val="num" w:pos="720"/>
        </w:tabs>
        <w:ind w:left="720" w:hanging="360"/>
      </w:pPr>
      <w:rPr>
        <w:rFonts w:ascii="Calibri" w:eastAsia="Times New Roman" w:hAnsi="Calibri"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8"/>
  </w:num>
  <w:num w:numId="3">
    <w:abstractNumId w:val="2"/>
  </w:num>
  <w:num w:numId="4">
    <w:abstractNumId w:val="4"/>
  </w:num>
  <w:num w:numId="5">
    <w:abstractNumId w:val="14"/>
  </w:num>
  <w:num w:numId="6">
    <w:abstractNumId w:val="10"/>
  </w:num>
  <w:num w:numId="7">
    <w:abstractNumId w:val="1"/>
  </w:num>
  <w:num w:numId="8">
    <w:abstractNumId w:val="11"/>
  </w:num>
  <w:num w:numId="9">
    <w:abstractNumId w:val="3"/>
  </w:num>
  <w:num w:numId="10">
    <w:abstractNumId w:val="9"/>
  </w:num>
  <w:num w:numId="11">
    <w:abstractNumId w:val="7"/>
  </w:num>
  <w:num w:numId="12">
    <w:abstractNumId w:val="5"/>
  </w:num>
  <w:num w:numId="13">
    <w:abstractNumId w:val="12"/>
  </w:num>
  <w:num w:numId="14">
    <w:abstractNumId w:val="6"/>
  </w:num>
  <w:num w:numId="15">
    <w:abstractNumId w:val="0"/>
  </w:num>
  <w:num w:numId="16">
    <w:abstractNumId w:val="13"/>
  </w:num>
  <w:num w:numId="17">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0"/>
  <w:noPunctuationKerning/>
  <w:characterSpacingControl w:val="doNotCompress"/>
  <w:hdrShapeDefaults>
    <o:shapedefaults v:ext="edit" spidmax="3788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0515"/>
    <w:rsid w:val="00011ADB"/>
    <w:rsid w:val="0001387B"/>
    <w:rsid w:val="0002201E"/>
    <w:rsid w:val="000318B8"/>
    <w:rsid w:val="000404B7"/>
    <w:rsid w:val="000510B2"/>
    <w:rsid w:val="000D2331"/>
    <w:rsid w:val="000E73FA"/>
    <w:rsid w:val="000F7543"/>
    <w:rsid w:val="001227F7"/>
    <w:rsid w:val="00137794"/>
    <w:rsid w:val="001A7DBF"/>
    <w:rsid w:val="001B3C12"/>
    <w:rsid w:val="001D7618"/>
    <w:rsid w:val="001E4368"/>
    <w:rsid w:val="0025007A"/>
    <w:rsid w:val="00251DE3"/>
    <w:rsid w:val="002559D1"/>
    <w:rsid w:val="002C1291"/>
    <w:rsid w:val="002E7540"/>
    <w:rsid w:val="002F4B89"/>
    <w:rsid w:val="003202AE"/>
    <w:rsid w:val="00324D7A"/>
    <w:rsid w:val="00380AF2"/>
    <w:rsid w:val="00384717"/>
    <w:rsid w:val="00387A00"/>
    <w:rsid w:val="003D312C"/>
    <w:rsid w:val="003E3AE4"/>
    <w:rsid w:val="004342E0"/>
    <w:rsid w:val="00437433"/>
    <w:rsid w:val="00475017"/>
    <w:rsid w:val="00490369"/>
    <w:rsid w:val="004B0E5C"/>
    <w:rsid w:val="004E22BF"/>
    <w:rsid w:val="004F3821"/>
    <w:rsid w:val="00551A44"/>
    <w:rsid w:val="00562877"/>
    <w:rsid w:val="00567FDE"/>
    <w:rsid w:val="005A129A"/>
    <w:rsid w:val="005B09C0"/>
    <w:rsid w:val="005F1550"/>
    <w:rsid w:val="005F4DB6"/>
    <w:rsid w:val="0060411C"/>
    <w:rsid w:val="006167E2"/>
    <w:rsid w:val="0064617F"/>
    <w:rsid w:val="0065658A"/>
    <w:rsid w:val="00673963"/>
    <w:rsid w:val="006801EA"/>
    <w:rsid w:val="00680515"/>
    <w:rsid w:val="006A706E"/>
    <w:rsid w:val="006C55E1"/>
    <w:rsid w:val="006F29C9"/>
    <w:rsid w:val="006F3B45"/>
    <w:rsid w:val="007079B9"/>
    <w:rsid w:val="00724856"/>
    <w:rsid w:val="00750F0D"/>
    <w:rsid w:val="0075610F"/>
    <w:rsid w:val="00757035"/>
    <w:rsid w:val="007643EE"/>
    <w:rsid w:val="00795827"/>
    <w:rsid w:val="00797067"/>
    <w:rsid w:val="007A2CCC"/>
    <w:rsid w:val="007A3932"/>
    <w:rsid w:val="007C0641"/>
    <w:rsid w:val="007C126E"/>
    <w:rsid w:val="007C31C6"/>
    <w:rsid w:val="007D0E7D"/>
    <w:rsid w:val="00800F2E"/>
    <w:rsid w:val="00847DA8"/>
    <w:rsid w:val="0089414C"/>
    <w:rsid w:val="008C153A"/>
    <w:rsid w:val="008E02B7"/>
    <w:rsid w:val="008F016B"/>
    <w:rsid w:val="0092134D"/>
    <w:rsid w:val="00946A16"/>
    <w:rsid w:val="00965B52"/>
    <w:rsid w:val="00980694"/>
    <w:rsid w:val="00997E63"/>
    <w:rsid w:val="00A26379"/>
    <w:rsid w:val="00A4555F"/>
    <w:rsid w:val="00A479CB"/>
    <w:rsid w:val="00A81F58"/>
    <w:rsid w:val="00A82E23"/>
    <w:rsid w:val="00A93C91"/>
    <w:rsid w:val="00A97987"/>
    <w:rsid w:val="00AA2F89"/>
    <w:rsid w:val="00AE48B1"/>
    <w:rsid w:val="00B10AF2"/>
    <w:rsid w:val="00B200C1"/>
    <w:rsid w:val="00B25439"/>
    <w:rsid w:val="00B3512C"/>
    <w:rsid w:val="00B52591"/>
    <w:rsid w:val="00B60801"/>
    <w:rsid w:val="00B7058B"/>
    <w:rsid w:val="00B75A93"/>
    <w:rsid w:val="00B8718C"/>
    <w:rsid w:val="00B97175"/>
    <w:rsid w:val="00B976CA"/>
    <w:rsid w:val="00BC4EFC"/>
    <w:rsid w:val="00BF1E15"/>
    <w:rsid w:val="00C25FEB"/>
    <w:rsid w:val="00C31DEC"/>
    <w:rsid w:val="00C35DAC"/>
    <w:rsid w:val="00C445AF"/>
    <w:rsid w:val="00C64644"/>
    <w:rsid w:val="00C82E72"/>
    <w:rsid w:val="00C8324F"/>
    <w:rsid w:val="00C8494E"/>
    <w:rsid w:val="00CD7B04"/>
    <w:rsid w:val="00D12C52"/>
    <w:rsid w:val="00D46B15"/>
    <w:rsid w:val="00D81192"/>
    <w:rsid w:val="00D866BE"/>
    <w:rsid w:val="00DA69CC"/>
    <w:rsid w:val="00DB0B37"/>
    <w:rsid w:val="00DC33FD"/>
    <w:rsid w:val="00DF1445"/>
    <w:rsid w:val="00E00BFE"/>
    <w:rsid w:val="00E04695"/>
    <w:rsid w:val="00E53B4E"/>
    <w:rsid w:val="00E711CA"/>
    <w:rsid w:val="00E76914"/>
    <w:rsid w:val="00E93327"/>
    <w:rsid w:val="00EB528B"/>
    <w:rsid w:val="00ED0F49"/>
    <w:rsid w:val="00EF2C0C"/>
    <w:rsid w:val="00F1003F"/>
    <w:rsid w:val="00F11048"/>
    <w:rsid w:val="00F13ADC"/>
    <w:rsid w:val="00F51847"/>
    <w:rsid w:val="00F61F2C"/>
    <w:rsid w:val="00FB17C2"/>
    <w:rsid w:val="00FC2A60"/>
    <w:rsid w:val="00FE7F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5:docId w15:val="{5A8DB34D-D789-41DA-832B-7341FF1EC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0694"/>
    <w:rPr>
      <w:sz w:val="22"/>
    </w:rPr>
  </w:style>
  <w:style w:type="paragraph" w:styleId="Heading1">
    <w:name w:val="heading 1"/>
    <w:basedOn w:val="Normal"/>
    <w:next w:val="Normal"/>
    <w:qFormat/>
    <w:rsid w:val="003E3AE4"/>
    <w:pPr>
      <w:keepNext/>
      <w:spacing w:before="240" w:after="60"/>
      <w:outlineLvl w:val="0"/>
    </w:pPr>
    <w:rPr>
      <w:rFonts w:ascii="Arial" w:hAnsi="Arial" w:cs="Arial"/>
      <w:b/>
      <w:bCs/>
      <w:kern w:val="32"/>
      <w:sz w:val="32"/>
      <w:szCs w:val="32"/>
    </w:rPr>
  </w:style>
  <w:style w:type="paragraph" w:styleId="Heading5">
    <w:name w:val="heading 5"/>
    <w:basedOn w:val="Normal"/>
    <w:next w:val="Normal"/>
    <w:qFormat/>
    <w:rsid w:val="00946A16"/>
    <w:pPr>
      <w:spacing w:before="240" w:after="60"/>
      <w:outlineLvl w:val="4"/>
    </w:pPr>
    <w:rPr>
      <w:b/>
      <w:bCs/>
      <w:i/>
      <w:iCs/>
      <w:sz w:val="26"/>
      <w:szCs w:val="26"/>
    </w:rPr>
  </w:style>
  <w:style w:type="paragraph" w:styleId="Heading8">
    <w:name w:val="heading 8"/>
    <w:basedOn w:val="Normal"/>
    <w:next w:val="Normal"/>
    <w:qFormat/>
    <w:rsid w:val="00980694"/>
    <w:pPr>
      <w:keepNext/>
      <w:tabs>
        <w:tab w:val="left" w:pos="4320"/>
      </w:tabs>
      <w:outlineLvl w:val="7"/>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F1E15"/>
    <w:pPr>
      <w:overflowPunct w:val="0"/>
      <w:autoSpaceDE w:val="0"/>
      <w:autoSpaceDN w:val="0"/>
      <w:adjustRightInd w:val="0"/>
      <w:textAlignment w:val="baseline"/>
    </w:pPr>
  </w:style>
  <w:style w:type="paragraph" w:styleId="TOC2">
    <w:name w:val="toc 2"/>
    <w:basedOn w:val="Normal"/>
    <w:next w:val="Normal"/>
    <w:autoRedefine/>
    <w:semiHidden/>
    <w:rsid w:val="00BF1E15"/>
    <w:pPr>
      <w:overflowPunct w:val="0"/>
      <w:autoSpaceDE w:val="0"/>
      <w:autoSpaceDN w:val="0"/>
      <w:adjustRightInd w:val="0"/>
      <w:ind w:left="200"/>
      <w:textAlignment w:val="baseline"/>
    </w:pPr>
  </w:style>
  <w:style w:type="paragraph" w:styleId="Header">
    <w:name w:val="header"/>
    <w:basedOn w:val="Normal"/>
    <w:link w:val="HeaderChar"/>
    <w:rsid w:val="00980694"/>
    <w:pPr>
      <w:tabs>
        <w:tab w:val="center" w:pos="4320"/>
        <w:tab w:val="right" w:pos="8640"/>
      </w:tabs>
    </w:pPr>
  </w:style>
  <w:style w:type="paragraph" w:styleId="Footer">
    <w:name w:val="footer"/>
    <w:basedOn w:val="Normal"/>
    <w:link w:val="FooterChar"/>
    <w:rsid w:val="00980694"/>
    <w:pPr>
      <w:tabs>
        <w:tab w:val="center" w:pos="4320"/>
        <w:tab w:val="right" w:pos="8640"/>
      </w:tabs>
    </w:pPr>
  </w:style>
  <w:style w:type="character" w:styleId="PageNumber">
    <w:name w:val="page number"/>
    <w:basedOn w:val="DefaultParagraphFont"/>
    <w:rsid w:val="00980694"/>
  </w:style>
  <w:style w:type="character" w:customStyle="1" w:styleId="HeaderChar">
    <w:name w:val="Header Char"/>
    <w:basedOn w:val="DefaultParagraphFont"/>
    <w:link w:val="Header"/>
    <w:semiHidden/>
    <w:locked/>
    <w:rsid w:val="005F4DB6"/>
    <w:rPr>
      <w:sz w:val="22"/>
      <w:lang w:val="en-US" w:eastAsia="en-US" w:bidi="ar-SA"/>
    </w:rPr>
  </w:style>
  <w:style w:type="paragraph" w:styleId="BodyText">
    <w:name w:val="Body Text"/>
    <w:aliases w:val="SCA Body Text,SCA Body Text1,SCA Body Text2,SCA Body Text11,BodyText-JEA,BT-JEA"/>
    <w:basedOn w:val="Normal"/>
    <w:rsid w:val="00B52591"/>
    <w:pPr>
      <w:spacing w:after="120"/>
    </w:pPr>
  </w:style>
  <w:style w:type="table" w:styleId="TableGrid">
    <w:name w:val="Table Grid"/>
    <w:basedOn w:val="TableNormal"/>
    <w:rsid w:val="00B52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65658A"/>
    <w:pPr>
      <w:spacing w:after="120"/>
    </w:pPr>
    <w:rPr>
      <w:sz w:val="16"/>
      <w:szCs w:val="16"/>
    </w:rPr>
  </w:style>
  <w:style w:type="paragraph" w:styleId="BodyTextIndent">
    <w:name w:val="Body Text Indent"/>
    <w:basedOn w:val="Normal"/>
    <w:rsid w:val="0065658A"/>
    <w:pPr>
      <w:spacing w:after="120"/>
      <w:ind w:left="360"/>
    </w:pPr>
  </w:style>
  <w:style w:type="character" w:styleId="Hyperlink">
    <w:name w:val="Hyperlink"/>
    <w:basedOn w:val="DefaultParagraphFont"/>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paragraph" w:styleId="BalloonText">
    <w:name w:val="Balloon Text"/>
    <w:basedOn w:val="Normal"/>
    <w:link w:val="BalloonTextChar"/>
    <w:rsid w:val="000F7543"/>
    <w:rPr>
      <w:rFonts w:ascii="Tahoma" w:hAnsi="Tahoma" w:cs="Tahoma"/>
      <w:sz w:val="16"/>
      <w:szCs w:val="16"/>
    </w:rPr>
  </w:style>
  <w:style w:type="character" w:customStyle="1" w:styleId="BalloonTextChar">
    <w:name w:val="Balloon Text Char"/>
    <w:basedOn w:val="DefaultParagraphFont"/>
    <w:link w:val="BalloonText"/>
    <w:rsid w:val="000F7543"/>
    <w:rPr>
      <w:rFonts w:ascii="Tahoma" w:hAnsi="Tahoma" w:cs="Tahoma"/>
      <w:sz w:val="16"/>
      <w:szCs w:val="16"/>
    </w:rPr>
  </w:style>
  <w:style w:type="paragraph" w:styleId="ListParagraph">
    <w:name w:val="List Paragraph"/>
    <w:basedOn w:val="Normal"/>
    <w:uiPriority w:val="34"/>
    <w:qFormat/>
    <w:rsid w:val="0025007A"/>
    <w:pPr>
      <w:ind w:left="720"/>
      <w:contextualSpacing/>
    </w:pPr>
  </w:style>
  <w:style w:type="paragraph" w:styleId="BodyText2">
    <w:name w:val="Body Text 2"/>
    <w:basedOn w:val="Normal"/>
    <w:link w:val="BodyText2Char"/>
    <w:semiHidden/>
    <w:unhideWhenUsed/>
    <w:rsid w:val="00BC4EFC"/>
    <w:pPr>
      <w:spacing w:after="120" w:line="480" w:lineRule="auto"/>
    </w:pPr>
  </w:style>
  <w:style w:type="character" w:customStyle="1" w:styleId="BodyText2Char">
    <w:name w:val="Body Text 2 Char"/>
    <w:basedOn w:val="DefaultParagraphFont"/>
    <w:link w:val="BodyText2"/>
    <w:semiHidden/>
    <w:rsid w:val="00BC4EFC"/>
    <w:rPr>
      <w:sz w:val="22"/>
    </w:rPr>
  </w:style>
  <w:style w:type="character" w:customStyle="1" w:styleId="FooterChar">
    <w:name w:val="Footer Char"/>
    <w:basedOn w:val="DefaultParagraphFont"/>
    <w:link w:val="Footer"/>
    <w:locked/>
    <w:rsid w:val="0038471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header" Target="header6.xml"/><Relationship Id="rId26" Type="http://schemas.openxmlformats.org/officeDocument/2006/relationships/footer" Target="footer9.xml"/><Relationship Id="rId3" Type="http://schemas.openxmlformats.org/officeDocument/2006/relationships/settings" Target="settings.xml"/><Relationship Id="rId21" Type="http://schemas.openxmlformats.org/officeDocument/2006/relationships/header" Target="header7.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www.dep.state.fl.us/air/rules/forms.htm" TargetMode="External"/><Relationship Id="rId25" Type="http://schemas.openxmlformats.org/officeDocument/2006/relationships/header" Target="header9.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yperlink" Target="http://www.epa.gov/ttnchie1/er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8.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7.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589903B3</Template>
  <TotalTime>79</TotalTime>
  <Pages>19</Pages>
  <Words>11381</Words>
  <Characters>64872</Characters>
  <Application>Microsoft Office Word</Application>
  <DocSecurity>0</DocSecurity>
  <Lines>540</Lines>
  <Paragraphs>152</Paragraphs>
  <ScaleCrop>false</ScaleCrop>
  <HeadingPairs>
    <vt:vector size="2" baseType="variant">
      <vt:variant>
        <vt:lpstr>Title</vt:lpstr>
      </vt:variant>
      <vt:variant>
        <vt:i4>1</vt:i4>
      </vt:variant>
    </vt:vector>
  </HeadingPairs>
  <TitlesOfParts>
    <vt:vector size="1" baseType="lpstr">
      <vt:lpstr>Abbreviations and Acronyms:</vt:lpstr>
    </vt:vector>
  </TitlesOfParts>
  <Company>FDEP-DARM</Company>
  <LinksUpToDate>false</LinksUpToDate>
  <CharactersWithSpaces>76101</CharactersWithSpaces>
  <SharedDoc>false</SharedDoc>
  <HLinks>
    <vt:vector size="6" baseType="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Abbreviations and Acronyms:</dc:title>
  <dc:creator>Holtom_J</dc:creator>
  <cp:lastModifiedBy>Tallam, Laxmana</cp:lastModifiedBy>
  <cp:revision>15</cp:revision>
  <cp:lastPrinted>2011-05-09T17:08:00Z</cp:lastPrinted>
  <dcterms:created xsi:type="dcterms:W3CDTF">2016-08-19T18:40:00Z</dcterms:created>
  <dcterms:modified xsi:type="dcterms:W3CDTF">2016-08-26T16:23:00Z</dcterms:modified>
</cp:coreProperties>
</file>